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9D" w:rsidRDefault="009062F3" w:rsidP="00CB6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753225" cy="8908935"/>
            <wp:effectExtent l="0" t="0" r="0" b="0"/>
            <wp:docPr id="5" name="Рисунок 5" descr="E:\постановление 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становление 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790" cy="89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62F3" w:rsidRDefault="009062F3" w:rsidP="00CB6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2F3" w:rsidRDefault="009062F3" w:rsidP="00CB6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2F3" w:rsidRDefault="009062F3" w:rsidP="00CB6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213E" w:rsidRPr="00CB6409" w:rsidRDefault="003A0115" w:rsidP="00CB6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4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Муниципальная программа</w:t>
      </w:r>
      <w:r w:rsidR="002B213E" w:rsidRPr="00CB6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6409">
        <w:rPr>
          <w:rFonts w:ascii="Times New Roman" w:eastAsia="Calibri" w:hAnsi="Times New Roman" w:cs="Times New Roman"/>
          <w:sz w:val="24"/>
          <w:szCs w:val="24"/>
          <w:lang w:eastAsia="en-US"/>
        </w:rPr>
        <w:t>«П</w:t>
      </w:r>
      <w:r w:rsidR="00B45575">
        <w:rPr>
          <w:rFonts w:ascii="Times New Roman" w:eastAsia="Calibri" w:hAnsi="Times New Roman" w:cs="Times New Roman"/>
          <w:sz w:val="24"/>
          <w:szCs w:val="24"/>
          <w:lang w:eastAsia="en-US"/>
        </w:rPr>
        <w:t>овышение</w:t>
      </w:r>
      <w:r w:rsidR="002B213E" w:rsidRPr="00CB6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качества образования </w:t>
      </w:r>
      <w:r w:rsidRPr="00CB6409">
        <w:rPr>
          <w:rFonts w:ascii="Times New Roman" w:eastAsia="Calibri" w:hAnsi="Times New Roman" w:cs="Times New Roman"/>
          <w:sz w:val="24"/>
          <w:szCs w:val="24"/>
          <w:lang w:eastAsia="en-US"/>
        </w:rPr>
        <w:t>в образовательных учреждениях</w:t>
      </w:r>
    </w:p>
    <w:p w:rsidR="002B213E" w:rsidRPr="00CB6409" w:rsidRDefault="005C3739" w:rsidP="00CB6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4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Урванского муниципального района КБР </w:t>
      </w:r>
    </w:p>
    <w:p w:rsidR="002B213E" w:rsidRPr="00CB6409" w:rsidRDefault="002B213E" w:rsidP="00CB6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409">
        <w:rPr>
          <w:rFonts w:ascii="Times New Roman" w:eastAsia="Calibri" w:hAnsi="Times New Roman" w:cs="Times New Roman"/>
          <w:sz w:val="24"/>
          <w:szCs w:val="24"/>
          <w:lang w:eastAsia="en-US"/>
        </w:rPr>
        <w:t>на 2019‒2022 годы</w:t>
      </w:r>
      <w:r w:rsidR="00675183" w:rsidRPr="00CB640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2B213E" w:rsidRPr="00CB6409" w:rsidRDefault="002B213E" w:rsidP="00CB64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213E" w:rsidRPr="00CB6409" w:rsidRDefault="002B213E" w:rsidP="00CB6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409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 ПРОГРАММЫ</w:t>
      </w:r>
    </w:p>
    <w:p w:rsidR="002B213E" w:rsidRPr="00CB6409" w:rsidRDefault="002B213E" w:rsidP="00CB64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2B213E" w:rsidRPr="00CB6409" w:rsidTr="009B1AEB">
        <w:trPr>
          <w:jc w:val="center"/>
        </w:trPr>
        <w:tc>
          <w:tcPr>
            <w:tcW w:w="2518" w:type="dxa"/>
            <w:tcMar>
              <w:top w:w="28" w:type="dxa"/>
              <w:bottom w:w="28" w:type="dxa"/>
            </w:tcMar>
          </w:tcPr>
          <w:p w:rsidR="002B213E" w:rsidRPr="00CB6409" w:rsidRDefault="003A0115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2B213E" w:rsidRPr="00CB6409" w:rsidRDefault="00675183" w:rsidP="00B455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</w:t>
            </w:r>
            <w:r w:rsidR="00B455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качества образования в образовательных учреждениях Урванского муниципального района КБР  на 2019‒2022 годы»</w:t>
            </w:r>
          </w:p>
        </w:tc>
      </w:tr>
      <w:tr w:rsidR="002B213E" w:rsidRPr="00CB6409" w:rsidTr="009B1AEB">
        <w:trPr>
          <w:jc w:val="center"/>
        </w:trPr>
        <w:tc>
          <w:tcPr>
            <w:tcW w:w="2518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Ключевая идея программы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качества образования</w:t>
            </w:r>
          </w:p>
        </w:tc>
      </w:tr>
      <w:tr w:rsidR="002B213E" w:rsidRPr="00CB6409" w:rsidTr="009B1AEB">
        <w:trPr>
          <w:jc w:val="center"/>
        </w:trPr>
        <w:tc>
          <w:tcPr>
            <w:tcW w:w="2518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Основание разработки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Федеральный  Закон  «Об  образовании  в  Российской  Федерации от 29.12.2012 г. № 273 ‒ ФЗ;</w:t>
            </w:r>
          </w:p>
          <w:p w:rsidR="00B176EF" w:rsidRPr="00CB6409" w:rsidRDefault="00B176EF" w:rsidP="00CB64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7 мая 2012 г. N 599 </w:t>
            </w:r>
            <w:r w:rsidR="00361FAB" w:rsidRPr="00CB64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 мерах по реализации государственной политики в области образования и науки</w:t>
            </w:r>
            <w:r w:rsidR="00361FAB" w:rsidRPr="00CB640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176EF" w:rsidRPr="00CB6409" w:rsidRDefault="00D76E9D" w:rsidP="00CB64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document/71848426/paragraph/1/doclist/0/selflink/0/context/государственная программа развития образования/" w:history="1">
              <w:r w:rsidR="00B176EF" w:rsidRPr="00CB640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РФ от 26 декабря 2017 г. N 1642 «Об утверждении государственной программы Российской Федерации «Развитие образования» (с изменениями и дополнениями)</w:t>
              </w:r>
            </w:hyperlink>
            <w:r w:rsidR="00B176EF" w:rsidRPr="00CB64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544" w:rsidRPr="00CB6409" w:rsidRDefault="00BD1544" w:rsidP="00CB64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29.12.2018 года № 1739» О мерах по реализации </w:t>
            </w: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Указа Президента Российской Федерации от 28 ноября 2018 г. № 679 "О премиях лучшим учителям за достижения </w:t>
            </w:r>
            <w:proofErr w:type="gramStart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педагогической деятельности"</w:t>
            </w:r>
          </w:p>
          <w:p w:rsidR="00BD1544" w:rsidRPr="00CB6409" w:rsidRDefault="00BD1544" w:rsidP="00CB64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КБР от 17.09.2013 N 249-ПП (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14.02.2019 года) "О Государственной программе Кабардино-Балкарской Республики "Развитие образования в Кабардино-Балкарской Республике"(вместе с "Перечнем основных мероприятий Государственной программы Кабардино-Балкарской Республики");</w:t>
            </w:r>
          </w:p>
          <w:p w:rsidR="00B176EF" w:rsidRPr="00CB6409" w:rsidRDefault="00D76E9D" w:rsidP="00CB64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176EF" w:rsidRPr="00CB6409">
                <w:rPr>
                  <w:rFonts w:ascii="Times New Roman" w:hAnsi="Times New Roman" w:cs="Times New Roman"/>
                  <w:sz w:val="24"/>
                  <w:szCs w:val="24"/>
                </w:rPr>
                <w:t>Приказ Министерства образования и науки РФ от 22 сентября 2017 г. N 955"Об утверждении показателей мониторинга системы образования"</w:t>
              </w:r>
            </w:hyperlink>
            <w:r w:rsidR="00BD1544" w:rsidRPr="00CB64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13E" w:rsidRPr="00CB6409" w:rsidRDefault="002B213E" w:rsidP="00CB64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Региональная  программа  помощи  образовательным организациям, функционирующим  в  неблагоприятных  социальных условиях;</w:t>
            </w:r>
          </w:p>
          <w:p w:rsidR="002B213E" w:rsidRPr="00CB6409" w:rsidRDefault="002B213E" w:rsidP="00CB64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Устав </w:t>
            </w:r>
            <w:r w:rsidR="00B176EF"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</w:t>
            </w:r>
          </w:p>
        </w:tc>
      </w:tr>
      <w:tr w:rsidR="002B213E" w:rsidRPr="00CB6409" w:rsidTr="009B1AEB">
        <w:trPr>
          <w:jc w:val="center"/>
        </w:trPr>
        <w:tc>
          <w:tcPr>
            <w:tcW w:w="2518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Заказчики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2B213E" w:rsidRPr="00CB6409" w:rsidRDefault="00BE3182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Местная администрация Урванского муниципального района КБР </w:t>
            </w:r>
          </w:p>
        </w:tc>
      </w:tr>
      <w:tr w:rsidR="002B213E" w:rsidRPr="00CB6409" w:rsidTr="009B1AEB">
        <w:trPr>
          <w:jc w:val="center"/>
        </w:trPr>
        <w:tc>
          <w:tcPr>
            <w:tcW w:w="2518" w:type="dxa"/>
            <w:tcMar>
              <w:top w:w="28" w:type="dxa"/>
              <w:bottom w:w="28" w:type="dxa"/>
            </w:tcMar>
          </w:tcPr>
          <w:p w:rsidR="002B213E" w:rsidRPr="00CB6409" w:rsidRDefault="00BE3182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2B213E" w:rsidRPr="00CB6409" w:rsidRDefault="00BE3182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 Урванского муниципального района КБР, образовательные учреждения Урванского муниципального района КБР</w:t>
            </w:r>
            <w:r w:rsidR="007169C5"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213E" w:rsidRPr="00CB6409" w:rsidTr="009B1AEB">
        <w:trPr>
          <w:jc w:val="center"/>
        </w:trPr>
        <w:tc>
          <w:tcPr>
            <w:tcW w:w="2518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r w:rsidR="00796B5B"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образования</w:t>
            </w:r>
            <w:r w:rsidR="00436D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3A0115"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образовательных учреждениях Урван</w:t>
            </w:r>
            <w:r w:rsidR="00436D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муниципального района КБР.</w:t>
            </w:r>
          </w:p>
          <w:p w:rsidR="003A0115" w:rsidRPr="00CB6409" w:rsidRDefault="003A0115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213E" w:rsidRPr="00CB6409" w:rsidTr="009B1AEB">
        <w:trPr>
          <w:jc w:val="center"/>
        </w:trPr>
        <w:tc>
          <w:tcPr>
            <w:tcW w:w="2518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580C3E" w:rsidRPr="00CB6409" w:rsidRDefault="00580C3E" w:rsidP="00CB6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436D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.Создание условий для профессионального развития.</w:t>
            </w:r>
          </w:p>
          <w:p w:rsidR="00580C3E" w:rsidRPr="00CB6409" w:rsidRDefault="00580C3E" w:rsidP="00CB6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2.Информационное, аналитическое  обеспечение</w:t>
            </w:r>
          </w:p>
          <w:p w:rsidR="00580C3E" w:rsidRPr="00CB6409" w:rsidRDefault="00580C3E" w:rsidP="00CB6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проведения мониторингов п</w:t>
            </w:r>
            <w:r w:rsidR="00436D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вопросам качества образования.</w:t>
            </w:r>
          </w:p>
          <w:p w:rsidR="00580C3E" w:rsidRPr="00CB6409" w:rsidRDefault="00580C3E" w:rsidP="00CB6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3.Проведение системы методической работы, способствующей развитию образовательных </w:t>
            </w:r>
            <w:r w:rsidR="00436D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учреждений района</w:t>
            </w: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80C3E" w:rsidRPr="00CB6409" w:rsidRDefault="00580C3E" w:rsidP="00CB6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Создание условий для выравнивания возможностей доступа </w:t>
            </w: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обучающихся к современным условиям обучения и образовательным ресурсам в соответствии с ФГОС;</w:t>
            </w:r>
          </w:p>
          <w:p w:rsidR="007D05C1" w:rsidRPr="00CB6409" w:rsidRDefault="00580C3E" w:rsidP="00CB6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  <w:r w:rsidR="007D05C1"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</w:t>
            </w:r>
          </w:p>
          <w:p w:rsidR="00580C3E" w:rsidRPr="00CB6409" w:rsidRDefault="007D05C1" w:rsidP="00CB6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6. Создание условия для самоопределения, выявление и развитие индивидуальных способностей каждого ребенка, поддержка талантливых </w:t>
            </w:r>
            <w:r w:rsidR="00B45575">
              <w:rPr>
                <w:rFonts w:ascii="Times New Roman" w:hAnsi="Times New Roman" w:cs="Times New Roman"/>
                <w:sz w:val="24"/>
                <w:szCs w:val="24"/>
              </w:rPr>
              <w:t xml:space="preserve"> и одарённых детей.</w:t>
            </w:r>
          </w:p>
          <w:p w:rsidR="00C56D7A" w:rsidRPr="00CB6409" w:rsidRDefault="007D05C1" w:rsidP="00436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580C3E"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Сокращение разрыва в качестве образования между общеобразовательными </w:t>
            </w:r>
            <w:r w:rsidR="00436D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учреждениями</w:t>
            </w: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наиболее высокими и наиболее низкими образовательными результатами</w:t>
            </w:r>
            <w:r w:rsidR="00B455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B213E" w:rsidRPr="00CB6409" w:rsidTr="009B1AEB">
        <w:trPr>
          <w:jc w:val="center"/>
        </w:trPr>
        <w:tc>
          <w:tcPr>
            <w:tcW w:w="2518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реализации:</w:t>
            </w:r>
          </w:p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1C51BF" w:rsidRPr="00CB6409" w:rsidRDefault="009B1AEB" w:rsidP="00CB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1C51BF"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Обеспечена объективность проведения государственной итоговой аттестации</w:t>
            </w:r>
            <w:r w:rsidR="00E86977"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образовательным программам основного общего и среднего общего образования,</w:t>
            </w:r>
            <w:r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51BF"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ВПР;</w:t>
            </w:r>
          </w:p>
          <w:p w:rsidR="001C51BF" w:rsidRPr="00CB6409" w:rsidRDefault="009B1AEB" w:rsidP="00CB6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1C51BF"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проведение мониторинга качества подготовки обучающихся общеобразовательных организаций по образовательным программам общего образования</w:t>
            </w:r>
            <w:r w:rsidR="00567E6C"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анализа полученных результатов</w:t>
            </w:r>
            <w:r w:rsidR="001C51BF"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9B1AEB" w:rsidRPr="00CB6409" w:rsidRDefault="009B1AEB" w:rsidP="00CB6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3.Обеспечено проведение   независимой оценки качества образовательной деятельности учреждений, расположенных на территории района общественными советами  и утверждено положение о них  в рамках реализации отдельных проектов, мероприятий и  муниципальной программы </w:t>
            </w: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«Повышения качества образования в общеобразовательных учреждениях Урванского муниципального района КБР  на 2019‒2022 годы» </w:t>
            </w:r>
            <w:r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целом.</w:t>
            </w:r>
          </w:p>
          <w:p w:rsidR="00567E6C" w:rsidRPr="00CB6409" w:rsidRDefault="00567E6C" w:rsidP="00CB6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4.Обеспечена у</w:t>
            </w: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образования, которое предоставляют образовательные </w:t>
            </w:r>
            <w:r w:rsidR="007D05C1" w:rsidRPr="00CB640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AF3199" w:rsidRPr="00CB6409" w:rsidRDefault="00AF3199" w:rsidP="00CB6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D05C1"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качества образовательных результатов путем перехода школ с низкими результатами обучения и школ, функционирующих в неблагоприятных условиях, в эффективный режим развития</w:t>
            </w:r>
            <w:r w:rsidR="00436D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D05C1" w:rsidRPr="00CB6409" w:rsidRDefault="007D05C1" w:rsidP="00CB6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Рост квалификации педагогов;</w:t>
            </w:r>
          </w:p>
          <w:p w:rsidR="007F234F" w:rsidRPr="00CB6409" w:rsidRDefault="007D05C1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  <w:r w:rsidRPr="00CB6409">
              <w:rPr>
                <w:rStyle w:val="20"/>
                <w:rFonts w:eastAsiaTheme="minorEastAsia"/>
                <w:color w:val="auto"/>
                <w:sz w:val="24"/>
                <w:szCs w:val="24"/>
              </w:rPr>
              <w:t xml:space="preserve"> Сокращение</w:t>
            </w:r>
            <w:r w:rsidRPr="00CB6409">
              <w:rPr>
                <w:rStyle w:val="20"/>
                <w:rFonts w:eastAsiaTheme="minorEastAsia"/>
                <w:color w:val="auto"/>
                <w:sz w:val="24"/>
                <w:szCs w:val="24"/>
              </w:rPr>
              <w:tab/>
              <w:t>разрыва в качестве образования между общеобразовательными организациями с наиболее высокими и наиболее низкими образовательными результатами</w:t>
            </w:r>
            <w:r w:rsidRPr="00CB6409">
              <w:rPr>
                <w:rStyle w:val="20"/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517A4" w:rsidRPr="00CB6409" w:rsidRDefault="001517A4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  <w:r w:rsidR="00E86977"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талантливых и одаренных детей.</w:t>
            </w:r>
          </w:p>
        </w:tc>
      </w:tr>
      <w:tr w:rsidR="002B213E" w:rsidRPr="00CB6409" w:rsidTr="009B1AEB">
        <w:trPr>
          <w:jc w:val="center"/>
        </w:trPr>
        <w:tc>
          <w:tcPr>
            <w:tcW w:w="2518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Первый  этап  (</w:t>
            </w:r>
            <w:r w:rsidR="006173C0"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2018-2019</w:t>
            </w: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  ‒ Аналитико-диагностический.</w:t>
            </w:r>
          </w:p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 проведение  аналитической  и  диагностической работы,  разработка  текста  и  утверждение  программы развития образовательной организации. </w:t>
            </w:r>
          </w:p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 Второй  этап  (</w:t>
            </w:r>
            <w:r w:rsidR="006173C0"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2019-2020</w:t>
            </w: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  ‒   Экспериментально-внедренческий. Цель:  реализация  Программы  перехода   образовательной организации  в эффективный  режим  работы,  разработка  и  внедрение ведущих целевых программ и проектов Программы </w:t>
            </w:r>
          </w:p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 Третий  этап  (</w:t>
            </w:r>
            <w:r w:rsidR="006173C0"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2020-2021</w:t>
            </w: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  ‒   Этап  промежуточного контроля и коррекции.</w:t>
            </w:r>
          </w:p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 отслеживание  и  корректировка  результатов реализации  Программы,  апробация  и  экспертная  оценка информационного  обеспечения  образовательного процесса.</w:t>
            </w:r>
          </w:p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  Четвертый  этап  (</w:t>
            </w:r>
            <w:r w:rsidR="006173C0"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2021-2022</w:t>
            </w: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  ‒   Этап  полной реализации и планирования новой программы.</w:t>
            </w:r>
          </w:p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 подведение  </w:t>
            </w:r>
            <w:proofErr w:type="gramStart"/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  реализации  Программы перехода  образовательной организации</w:t>
            </w:r>
            <w:proofErr w:type="gramEnd"/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 эффективный  режим  работы, распространение  опыта  работы,  разработка  нового стратегического плана развития образовательной организации.</w:t>
            </w:r>
          </w:p>
        </w:tc>
      </w:tr>
      <w:tr w:rsidR="002B213E" w:rsidRPr="00CB6409" w:rsidTr="009B1AEB">
        <w:trPr>
          <w:jc w:val="center"/>
        </w:trPr>
        <w:tc>
          <w:tcPr>
            <w:tcW w:w="2518" w:type="dxa"/>
            <w:tcMar>
              <w:top w:w="28" w:type="dxa"/>
              <w:bottom w:w="28" w:type="dxa"/>
            </w:tcMar>
          </w:tcPr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Порядок осуществления руководства и контроля выполнения Программы.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3A0115" w:rsidRPr="00CB6409" w:rsidRDefault="003A0115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доклада о результатах анализа состояния и перспектив развития системы образования Урванского муниципального района КБР</w:t>
            </w:r>
            <w:r w:rsidR="00525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13E" w:rsidRPr="00CB6409" w:rsidRDefault="002B213E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E6383" w:rsidRPr="00CB6409" w:rsidRDefault="002E6383" w:rsidP="00CB6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6383" w:rsidRPr="00CB6409" w:rsidRDefault="002E6383" w:rsidP="00CB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 состояния качества образования в общеобразовательных организациях </w:t>
      </w:r>
    </w:p>
    <w:p w:rsidR="002E6383" w:rsidRPr="00CB6409" w:rsidRDefault="002E6383" w:rsidP="00CB6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b/>
          <w:bCs/>
          <w:sz w:val="24"/>
          <w:szCs w:val="24"/>
        </w:rPr>
        <w:t>Урванского муниципального района КБР на основе мониторинговых исследований</w:t>
      </w:r>
    </w:p>
    <w:p w:rsidR="002B213E" w:rsidRPr="00CB6409" w:rsidRDefault="002B213E" w:rsidP="00CB6409">
      <w:pPr>
        <w:numPr>
          <w:ilvl w:val="1"/>
          <w:numId w:val="0"/>
        </w:num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</w:p>
    <w:p w:rsidR="00DF3860" w:rsidRPr="00CB6409" w:rsidRDefault="00DF3860" w:rsidP="00CB64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Система образования Урванского муниципального района </w:t>
      </w:r>
      <w:r w:rsidRPr="00CB640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20  общеобразовательными </w:t>
      </w:r>
      <w:proofErr w:type="spellStart"/>
      <w:r w:rsidRPr="00CB6409">
        <w:rPr>
          <w:rFonts w:ascii="Times New Roman" w:eastAsia="Times New Roman" w:hAnsi="Times New Roman" w:cs="Times New Roman"/>
          <w:sz w:val="24"/>
          <w:szCs w:val="24"/>
        </w:rPr>
        <w:t>учрежденими</w:t>
      </w:r>
      <w:proofErr w:type="spellEnd"/>
      <w:r w:rsidRPr="00CB6409">
        <w:rPr>
          <w:rFonts w:ascii="Times New Roman" w:eastAsia="Times New Roman" w:hAnsi="Times New Roman" w:cs="Times New Roman"/>
          <w:sz w:val="24"/>
          <w:szCs w:val="24"/>
        </w:rPr>
        <w:t xml:space="preserve">, из которых 14 интегрированы с 17 дошкольными блоками, 5 учреждений дошкольного образования и одно учреждение дополнительного образования, в которых </w:t>
      </w:r>
      <w:r w:rsidR="0012551F" w:rsidRPr="00CB6409">
        <w:rPr>
          <w:rFonts w:ascii="Times New Roman" w:eastAsia="Times New Roman" w:hAnsi="Times New Roman" w:cs="Times New Roman"/>
          <w:sz w:val="24"/>
          <w:szCs w:val="24"/>
        </w:rPr>
        <w:t>обучаются 8537</w:t>
      </w:r>
      <w:r w:rsidRPr="00CB6409">
        <w:rPr>
          <w:rFonts w:ascii="Times New Roman" w:eastAsia="Times New Roman" w:hAnsi="Times New Roman" w:cs="Times New Roman"/>
          <w:sz w:val="24"/>
          <w:szCs w:val="24"/>
        </w:rPr>
        <w:t xml:space="preserve">  школьников и 4</w:t>
      </w:r>
      <w:r w:rsidR="0012551F" w:rsidRPr="00CB6409">
        <w:rPr>
          <w:rFonts w:ascii="Times New Roman" w:eastAsia="Times New Roman" w:hAnsi="Times New Roman" w:cs="Times New Roman"/>
          <w:sz w:val="24"/>
          <w:szCs w:val="24"/>
        </w:rPr>
        <w:t>610</w:t>
      </w:r>
      <w:r w:rsidRPr="00CB6409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дошкольников.  </w:t>
      </w:r>
    </w:p>
    <w:p w:rsidR="00592862" w:rsidRPr="00CB6409" w:rsidRDefault="00592862" w:rsidP="00CB6409">
      <w:pPr>
        <w:pStyle w:val="paragraph"/>
        <w:spacing w:before="0" w:after="0"/>
        <w:rPr>
          <w:rStyle w:val="normaltextrun"/>
        </w:rPr>
      </w:pPr>
      <w:r w:rsidRPr="00CB6409">
        <w:rPr>
          <w:rStyle w:val="normaltextrun"/>
        </w:rPr>
        <w:t xml:space="preserve">1. </w:t>
      </w:r>
      <w:r w:rsidR="0021665A" w:rsidRPr="00CB6409">
        <w:rPr>
          <w:rStyle w:val="normaltextrun"/>
        </w:rPr>
        <w:t xml:space="preserve">Характеристика кадрового потенциала для обеспечения </w:t>
      </w:r>
      <w:r w:rsidR="0021665A" w:rsidRPr="00CB6409">
        <w:rPr>
          <w:rStyle w:val="normaltextrun"/>
          <w:bCs/>
          <w:iCs/>
        </w:rPr>
        <w:t>качества образования</w:t>
      </w:r>
      <w:r w:rsidR="0021665A" w:rsidRPr="00CB6409">
        <w:rPr>
          <w:rStyle w:val="normaltextrun"/>
        </w:rPr>
        <w:t xml:space="preserve"> в общеобразовательных </w:t>
      </w:r>
      <w:r w:rsidRPr="00CB6409">
        <w:rPr>
          <w:rStyle w:val="normaltextrun"/>
        </w:rPr>
        <w:t>учреждениях района</w:t>
      </w:r>
    </w:p>
    <w:p w:rsidR="00592862" w:rsidRPr="00CB6409" w:rsidRDefault="00592862" w:rsidP="00CB6409">
      <w:pPr>
        <w:pStyle w:val="paragraph"/>
        <w:spacing w:before="0" w:after="0"/>
        <w:jc w:val="both"/>
        <w:rPr>
          <w:rStyle w:val="normaltextrun"/>
        </w:rPr>
      </w:pPr>
    </w:p>
    <w:p w:rsidR="0021665A" w:rsidRPr="00CB6409" w:rsidRDefault="0021665A" w:rsidP="00CB6409">
      <w:pPr>
        <w:pStyle w:val="paragraph"/>
        <w:spacing w:before="0" w:after="0"/>
        <w:jc w:val="both"/>
      </w:pPr>
      <w:proofErr w:type="gramStart"/>
      <w:r w:rsidRPr="00CB6409">
        <w:t>В школах района осуществляют педагогическую деятельность  953 работника,  из которых 658-  учителя.</w:t>
      </w:r>
      <w:proofErr w:type="gramEnd"/>
      <w:r w:rsidRPr="00CB6409">
        <w:t xml:space="preserve">   Более  72 %</w:t>
      </w:r>
      <w:r w:rsidR="00592862" w:rsidRPr="00CB6409">
        <w:t xml:space="preserve"> </w:t>
      </w:r>
      <w:proofErr w:type="gramStart"/>
      <w:r w:rsidRPr="00CB6409">
        <w:t xml:space="preserve">( </w:t>
      </w:r>
      <w:proofErr w:type="gramEnd"/>
      <w:r w:rsidRPr="00CB6409">
        <w:t>694 ) педагогов имеют  высшее образование , 26 % (252) - среднее специальное. Высшую категорию имеют 273 работника (28%), 1-ую категорию 233 (24%), таким образом, качественный со</w:t>
      </w:r>
      <w:r w:rsidR="00E066CD" w:rsidRPr="00CB6409">
        <w:t xml:space="preserve">став </w:t>
      </w:r>
      <w:proofErr w:type="spellStart"/>
      <w:r w:rsidR="00E066CD" w:rsidRPr="00CB6409">
        <w:t>педработников</w:t>
      </w:r>
      <w:proofErr w:type="spellEnd"/>
      <w:r w:rsidR="00E066CD" w:rsidRPr="00CB6409">
        <w:t xml:space="preserve"> составляет 53</w:t>
      </w:r>
      <w:r w:rsidRPr="00CB6409">
        <w:t>%.</w:t>
      </w:r>
      <w:r w:rsidR="00E066CD" w:rsidRPr="00CB6409">
        <w:t xml:space="preserve"> Численность педагогических работников в пересчёте на полную занятость </w:t>
      </w:r>
      <w:r w:rsidR="002A43C4" w:rsidRPr="00CB6409">
        <w:t>составляет 76%.</w:t>
      </w:r>
    </w:p>
    <w:p w:rsidR="00DF3860" w:rsidRPr="00CB6409" w:rsidRDefault="0021665A" w:rsidP="00CB6409">
      <w:p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B6409">
        <w:rPr>
          <w:rStyle w:val="normaltextrun"/>
          <w:rFonts w:ascii="Times New Roman" w:hAnsi="Times New Roman" w:cs="Times New Roman"/>
          <w:sz w:val="24"/>
          <w:szCs w:val="24"/>
        </w:rPr>
        <w:t>Данные показатели свидетельствуют о  недостаточном уровне квалификации руководителей. Особое внимание нужно обратить на то</w:t>
      </w:r>
      <w:r w:rsidRPr="00CB6409">
        <w:rPr>
          <w:rStyle w:val="normaltextrun"/>
          <w:rFonts w:ascii="Times New Roman" w:hAnsi="Times New Roman" w:cs="Times New Roman"/>
          <w:bCs/>
          <w:sz w:val="24"/>
          <w:szCs w:val="24"/>
        </w:rPr>
        <w:t>,</w:t>
      </w:r>
      <w:r w:rsidRPr="00CB6409">
        <w:rPr>
          <w:rStyle w:val="normaltextrun"/>
          <w:rFonts w:ascii="Times New Roman" w:hAnsi="Times New Roman" w:cs="Times New Roman"/>
          <w:sz w:val="24"/>
          <w:szCs w:val="24"/>
        </w:rPr>
        <w:t xml:space="preserve"> что</w:t>
      </w:r>
      <w:r w:rsidRPr="00CB6409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Pr="00CB6409">
        <w:rPr>
          <w:rStyle w:val="normaltextrun"/>
          <w:rFonts w:ascii="Times New Roman" w:hAnsi="Times New Roman" w:cs="Times New Roman"/>
          <w:sz w:val="24"/>
          <w:szCs w:val="24"/>
        </w:rPr>
        <w:t>часть учителей и педагогических работников не имеют педагогического образования. Таким образом, кадровый потенциал нуждается  в  повышении профессиональной квалификации, отвечающей по форме и содержанию  требованиям сегодняшнего дня и обеспечивающей уверенное развитие системы образования в перспективе.</w:t>
      </w:r>
    </w:p>
    <w:p w:rsidR="0021665A" w:rsidRPr="00CB6409" w:rsidRDefault="0021665A" w:rsidP="00CB6409">
      <w:pPr>
        <w:spacing w:line="240" w:lineRule="auto"/>
        <w:jc w:val="both"/>
        <w:rPr>
          <w:rStyle w:val="normaltextrun"/>
          <w:rFonts w:ascii="Times New Roman" w:hAnsi="Times New Roman" w:cs="Times New Roman"/>
          <w:bCs/>
          <w:iCs/>
          <w:sz w:val="24"/>
          <w:szCs w:val="24"/>
        </w:rPr>
      </w:pPr>
      <w:r w:rsidRPr="00CB6409">
        <w:rPr>
          <w:rStyle w:val="normaltextrun"/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CB6409">
        <w:rPr>
          <w:rStyle w:val="normaltextrun"/>
          <w:rFonts w:ascii="Times New Roman" w:hAnsi="Times New Roman" w:cs="Times New Roman"/>
          <w:sz w:val="24"/>
          <w:szCs w:val="24"/>
        </w:rPr>
        <w:t>внешних совместителей, работающих в  образовательных учреждениях  составляет</w:t>
      </w:r>
      <w:proofErr w:type="gramEnd"/>
      <w:r w:rsidRPr="00CB640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A43C4" w:rsidRPr="00CB6409">
        <w:rPr>
          <w:rStyle w:val="normaltextrun"/>
          <w:rFonts w:ascii="Times New Roman" w:hAnsi="Times New Roman" w:cs="Times New Roman"/>
          <w:sz w:val="24"/>
          <w:szCs w:val="24"/>
        </w:rPr>
        <w:t xml:space="preserve"> 2,5</w:t>
      </w:r>
      <w:r w:rsidRPr="00CB6409">
        <w:rPr>
          <w:rStyle w:val="normaltextrun"/>
          <w:rFonts w:ascii="Times New Roman" w:hAnsi="Times New Roman" w:cs="Times New Roman"/>
          <w:sz w:val="24"/>
          <w:szCs w:val="24"/>
        </w:rPr>
        <w:t xml:space="preserve">- среди педагогических работников, </w:t>
      </w:r>
      <w:r w:rsidR="002A43C4" w:rsidRPr="00CB6409">
        <w:rPr>
          <w:rStyle w:val="normaltextrun"/>
          <w:rFonts w:ascii="Times New Roman" w:hAnsi="Times New Roman" w:cs="Times New Roman"/>
          <w:sz w:val="24"/>
          <w:szCs w:val="24"/>
        </w:rPr>
        <w:t>1,2</w:t>
      </w:r>
      <w:r w:rsidRPr="00CB6409">
        <w:rPr>
          <w:rStyle w:val="normaltextrun"/>
          <w:rFonts w:ascii="Times New Roman" w:hAnsi="Times New Roman" w:cs="Times New Roman"/>
          <w:sz w:val="24"/>
          <w:szCs w:val="24"/>
        </w:rPr>
        <w:t xml:space="preserve">% - среди учителей. Доля внутренних совместителей составляет 55,4% среди руководителей, 23,9% - среди педагогических работников, 24,5% - среди учителей. Таким образом, в образовательных организациях велика доля учителей-совместителей, что не способствует обеспечению должного уровня </w:t>
      </w:r>
      <w:r w:rsidRPr="00CB6409">
        <w:rPr>
          <w:rStyle w:val="normaltextrun"/>
          <w:rFonts w:ascii="Times New Roman" w:hAnsi="Times New Roman" w:cs="Times New Roman"/>
          <w:bCs/>
          <w:iCs/>
          <w:sz w:val="24"/>
          <w:szCs w:val="24"/>
        </w:rPr>
        <w:t>качества образования</w:t>
      </w:r>
      <w:r w:rsidR="002A43C4" w:rsidRPr="00CB6409">
        <w:rPr>
          <w:rStyle w:val="normaltextrun"/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A43C4" w:rsidRPr="00CB6409" w:rsidRDefault="00592862" w:rsidP="00CB64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409">
        <w:rPr>
          <w:rFonts w:ascii="Times New Roman" w:hAnsi="Times New Roman" w:cs="Times New Roman"/>
          <w:b/>
          <w:sz w:val="24"/>
          <w:szCs w:val="24"/>
        </w:rPr>
        <w:t>2)Характеристика образовательных результатов общеобразовательных учреждений района</w:t>
      </w:r>
    </w:p>
    <w:p w:rsidR="00DF3860" w:rsidRPr="00CB6409" w:rsidRDefault="00592862" w:rsidP="00CB64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409">
        <w:rPr>
          <w:rFonts w:ascii="Times New Roman" w:hAnsi="Times New Roman" w:cs="Times New Roman"/>
          <w:b/>
          <w:sz w:val="24"/>
          <w:szCs w:val="24"/>
        </w:rPr>
        <w:t>2.1.</w:t>
      </w:r>
      <w:r w:rsidR="00E064E4" w:rsidRPr="00C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409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proofErr w:type="gramStart"/>
      <w:r w:rsidRPr="00CB6409"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  <w:r w:rsidRPr="00CB6409">
        <w:rPr>
          <w:rFonts w:ascii="Times New Roman" w:hAnsi="Times New Roman" w:cs="Times New Roman"/>
          <w:b/>
          <w:sz w:val="24"/>
          <w:szCs w:val="24"/>
        </w:rPr>
        <w:t xml:space="preserve"> деятельности ОУ и результатов ВПР</w:t>
      </w:r>
    </w:p>
    <w:p w:rsidR="00592862" w:rsidRPr="00CB6409" w:rsidRDefault="00592862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В школах проводятся мониторинговые процедуры, в том числе  мониторинг учебных достижений.</w:t>
      </w:r>
      <w:r w:rsidRPr="00CB6409">
        <w:rPr>
          <w:rFonts w:ascii="Times New Roman" w:hAnsi="Times New Roman" w:cs="Times New Roman"/>
          <w:sz w:val="24"/>
          <w:szCs w:val="24"/>
        </w:rPr>
        <w:tab/>
        <w:t xml:space="preserve"> Мониторинг</w:t>
      </w:r>
      <w:r w:rsidRPr="00CB6409">
        <w:rPr>
          <w:rFonts w:ascii="Times New Roman" w:hAnsi="Times New Roman" w:cs="Times New Roman"/>
          <w:sz w:val="24"/>
          <w:szCs w:val="24"/>
        </w:rPr>
        <w:tab/>
        <w:t xml:space="preserve"> уровня знаний, проводимых учреждениями, показывает, что подавляющее большинство учащихся  усваивают программный материал.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1631"/>
        <w:gridCol w:w="3085"/>
      </w:tblGrid>
      <w:tr w:rsidR="00592862" w:rsidRPr="00CB6409" w:rsidTr="00E064E4">
        <w:trPr>
          <w:trHeight w:val="39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B6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CB6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92862" w:rsidRPr="00CB6409" w:rsidTr="00E064E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7903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8159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8468</w:t>
            </w:r>
          </w:p>
        </w:tc>
      </w:tr>
      <w:tr w:rsidR="00592862" w:rsidRPr="00CB6409" w:rsidTr="00E064E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997(13%)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1183(15%)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1720 (21%)</w:t>
            </w:r>
          </w:p>
        </w:tc>
      </w:tr>
      <w:tr w:rsidR="00592862" w:rsidRPr="00CB6409" w:rsidTr="00E064E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2207 (28%)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2271(28%)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2381 (26%)</w:t>
            </w:r>
          </w:p>
        </w:tc>
      </w:tr>
      <w:tr w:rsidR="00592862" w:rsidRPr="00CB6409" w:rsidTr="00E064E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23 (1%)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9 (1%)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62" w:rsidRPr="00CB6409" w:rsidRDefault="00592862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(1%)</w:t>
            </w:r>
          </w:p>
        </w:tc>
      </w:tr>
    </w:tbl>
    <w:p w:rsidR="00592862" w:rsidRPr="00CB6409" w:rsidRDefault="00592862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862" w:rsidRPr="00CB6409" w:rsidRDefault="00592862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Анализ представленных школами данных свидетельствует о снижении качества знаний учащихся на 2%, но, в то же время с каждым годом растет количество отличников</w:t>
      </w:r>
      <w:r w:rsidR="00E064E4" w:rsidRPr="00CB6409">
        <w:rPr>
          <w:rFonts w:ascii="Times New Roman" w:hAnsi="Times New Roman" w:cs="Times New Roman"/>
          <w:sz w:val="24"/>
          <w:szCs w:val="24"/>
        </w:rPr>
        <w:t>.</w:t>
      </w:r>
    </w:p>
    <w:p w:rsidR="00E064E4" w:rsidRPr="00CB6409" w:rsidRDefault="00E064E4" w:rsidP="00CB6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Анализируя результаты ВПР  можно сделать вывод:  на выходе выпускники показывают невысокие результаты выполнения проверочных работ по предметам, которые не выбраны ими в качестве сдачи экзаменов ЕГЭ.</w:t>
      </w:r>
    </w:p>
    <w:p w:rsidR="00E064E4" w:rsidRPr="00CB6409" w:rsidRDefault="00E064E4" w:rsidP="00CB6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 xml:space="preserve"> По таким предметам как химия, физика, иностранный язык  не удовлетворяет качество знаний выпускников 11 классов.</w:t>
      </w:r>
    </w:p>
    <w:p w:rsidR="00E064E4" w:rsidRPr="00CB6409" w:rsidRDefault="00E064E4" w:rsidP="00CB6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На основе результатов ВПР необходимо определить основные направления дальнейшей подготовки обучающихся образовательных организациях к внешней оценке качества образования.</w:t>
      </w:r>
    </w:p>
    <w:p w:rsidR="00E064E4" w:rsidRPr="00CB6409" w:rsidRDefault="00E064E4" w:rsidP="00CB6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4E4" w:rsidRPr="00CB6409" w:rsidRDefault="00E064E4" w:rsidP="00CB6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409">
        <w:rPr>
          <w:rFonts w:ascii="Times New Roman" w:hAnsi="Times New Roman" w:cs="Times New Roman"/>
          <w:b/>
          <w:sz w:val="24"/>
          <w:szCs w:val="24"/>
        </w:rPr>
        <w:t>2.2. Анализ государственной итоговой аттестации выпускников по образовательным программам основного общего образования</w:t>
      </w:r>
    </w:p>
    <w:p w:rsidR="00E064E4" w:rsidRPr="00CB6409" w:rsidRDefault="00E064E4" w:rsidP="00CB6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Всего выпускников 9-х классов образовательных учреждений района в 2018 году- 724. К государственной итоговой аттестации  году были допущены 711 выпускников из них: 700 выпускников проходили государственную итоговую аттестацию в форме основного государственного экзамена (ОГЭ), 11-  в форме государственного выпускного экзамена (ГВЭ), 13 выпускников не были допущены к итоговой аттестации на основании справок ПМПК.</w:t>
      </w: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По русскому языку  количество «5» по сравнению с прошлым годом увеличилось на 2 %.</w:t>
      </w:r>
    </w:p>
    <w:p w:rsidR="00E064E4" w:rsidRPr="00CB6409" w:rsidRDefault="00E064E4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ОГЭ </w:t>
      </w:r>
      <w:r w:rsidRPr="00CB6409">
        <w:rPr>
          <w:rFonts w:ascii="Times New Roman" w:hAnsi="Times New Roman" w:cs="Times New Roman"/>
          <w:sz w:val="24"/>
          <w:szCs w:val="24"/>
        </w:rPr>
        <w:br/>
        <w:t>по русскому языку  (по среднему баллу)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560"/>
        <w:gridCol w:w="1701"/>
        <w:gridCol w:w="1995"/>
        <w:gridCol w:w="1732"/>
      </w:tblGrid>
      <w:tr w:rsidR="00E064E4" w:rsidRPr="00CB6409" w:rsidTr="00E064E4">
        <w:trPr>
          <w:trHeight w:val="205"/>
          <w:jc w:val="center"/>
        </w:trPr>
        <w:tc>
          <w:tcPr>
            <w:tcW w:w="844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1FFFF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 </w:t>
            </w: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русскому языку</w:t>
            </w:r>
          </w:p>
        </w:tc>
      </w:tr>
      <w:tr w:rsidR="00E064E4" w:rsidRPr="00CB6409" w:rsidTr="00E064E4">
        <w:trPr>
          <w:trHeight w:val="249"/>
          <w:jc w:val="center"/>
        </w:trPr>
        <w:tc>
          <w:tcPr>
            <w:tcW w:w="1458" w:type="dxa"/>
            <w:shd w:val="clear" w:color="auto" w:fill="D1FFFF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560" w:type="dxa"/>
            <w:shd w:val="clear" w:color="auto" w:fill="D1FFFF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2015 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1FFFF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1FFFF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2017 г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1FFFF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2018г</w:t>
            </w:r>
          </w:p>
        </w:tc>
      </w:tr>
      <w:tr w:rsidR="00E064E4" w:rsidRPr="00CB6409" w:rsidTr="00E064E4">
        <w:trPr>
          <w:trHeight w:val="249"/>
          <w:jc w:val="center"/>
        </w:trPr>
        <w:tc>
          <w:tcPr>
            <w:tcW w:w="1458" w:type="dxa"/>
            <w:tcBorders>
              <w:bottom w:val="single" w:sz="12" w:space="0" w:color="auto"/>
            </w:tcBorders>
            <w:shd w:val="clear" w:color="auto" w:fill="D1FFFF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1FFFF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1FFFF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1FFFF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1FFFF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</w:tr>
    </w:tbl>
    <w:p w:rsidR="00E064E4" w:rsidRPr="00CB6409" w:rsidRDefault="00E064E4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76825" cy="14478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3C03" w:rsidRPr="00CB6409" w:rsidRDefault="00353C03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C03" w:rsidRPr="00CB6409" w:rsidRDefault="00353C03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C03" w:rsidRPr="00CB6409" w:rsidRDefault="00353C03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64E4" w:rsidRPr="00CB6409" w:rsidRDefault="00E064E4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Качественный и количественный анализ результатов по математике</w:t>
      </w:r>
    </w:p>
    <w:p w:rsidR="00E064E4" w:rsidRPr="00CB6409" w:rsidRDefault="00E064E4" w:rsidP="00CB6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869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1276"/>
        <w:gridCol w:w="1248"/>
        <w:gridCol w:w="850"/>
        <w:gridCol w:w="851"/>
      </w:tblGrid>
      <w:tr w:rsidR="00E064E4" w:rsidRPr="00CB6409" w:rsidTr="00E064E4">
        <w:tc>
          <w:tcPr>
            <w:tcW w:w="2376" w:type="dxa"/>
            <w:vMerge w:val="restart"/>
          </w:tcPr>
          <w:p w:rsidR="00E064E4" w:rsidRPr="00CB6409" w:rsidRDefault="00E064E4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642" w:type="dxa"/>
            <w:gridSpan w:val="5"/>
          </w:tcPr>
          <w:p w:rsidR="00E064E4" w:rsidRPr="00CB6409" w:rsidRDefault="00E064E4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851" w:type="dxa"/>
          </w:tcPr>
          <w:p w:rsidR="00E064E4" w:rsidRPr="00CB6409" w:rsidRDefault="00E064E4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E4" w:rsidRPr="00CB6409" w:rsidTr="00E064E4">
        <w:tc>
          <w:tcPr>
            <w:tcW w:w="2376" w:type="dxa"/>
            <w:vMerge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</w:tc>
        <w:tc>
          <w:tcPr>
            <w:tcW w:w="1275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5/%</w:t>
            </w:r>
          </w:p>
        </w:tc>
        <w:tc>
          <w:tcPr>
            <w:tcW w:w="1276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4/%</w:t>
            </w:r>
          </w:p>
        </w:tc>
        <w:tc>
          <w:tcPr>
            <w:tcW w:w="1248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3/%</w:t>
            </w:r>
          </w:p>
        </w:tc>
        <w:tc>
          <w:tcPr>
            <w:tcW w:w="850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2/%</w:t>
            </w:r>
          </w:p>
        </w:tc>
        <w:tc>
          <w:tcPr>
            <w:tcW w:w="851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064E4" w:rsidRPr="00CB6409" w:rsidTr="00E064E4">
        <w:tc>
          <w:tcPr>
            <w:tcW w:w="2376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93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5" w:type="dxa"/>
            <w:vAlign w:val="center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254(39)</w:t>
            </w:r>
          </w:p>
        </w:tc>
        <w:tc>
          <w:tcPr>
            <w:tcW w:w="1276" w:type="dxa"/>
            <w:vAlign w:val="center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236(36,3)</w:t>
            </w:r>
          </w:p>
        </w:tc>
        <w:tc>
          <w:tcPr>
            <w:tcW w:w="1248" w:type="dxa"/>
            <w:vAlign w:val="center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160(28,9)</w:t>
            </w:r>
          </w:p>
        </w:tc>
        <w:tc>
          <w:tcPr>
            <w:tcW w:w="850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064E4" w:rsidRPr="00CB6409" w:rsidTr="00E064E4">
        <w:tc>
          <w:tcPr>
            <w:tcW w:w="2376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93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5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291(41%)</w:t>
            </w:r>
          </w:p>
        </w:tc>
        <w:tc>
          <w:tcPr>
            <w:tcW w:w="1276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226(32%)</w:t>
            </w:r>
          </w:p>
        </w:tc>
        <w:tc>
          <w:tcPr>
            <w:tcW w:w="1248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180(26%)</w:t>
            </w:r>
          </w:p>
        </w:tc>
        <w:tc>
          <w:tcPr>
            <w:tcW w:w="850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1(0,1)</w:t>
            </w:r>
          </w:p>
        </w:tc>
        <w:tc>
          <w:tcPr>
            <w:tcW w:w="851" w:type="dxa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E064E4" w:rsidRPr="00CB6409" w:rsidRDefault="00E064E4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64E4" w:rsidRPr="00CB6409" w:rsidRDefault="00E064E4" w:rsidP="00CB640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676900" cy="19145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64E4" w:rsidRPr="00CB6409" w:rsidRDefault="00E064E4" w:rsidP="00CB640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 xml:space="preserve"> По математике  количество «5» уменьшилось на 2 %, в то время как количество «4» увеличилось на 5 %. Количество «3»  как по русскому языку, так и по математике уменьшилось на 2 %.</w:t>
      </w:r>
    </w:p>
    <w:p w:rsidR="00E064E4" w:rsidRPr="00CB6409" w:rsidRDefault="00E064E4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ОГЭ </w:t>
      </w:r>
      <w:r w:rsidRPr="00CB6409">
        <w:rPr>
          <w:rFonts w:ascii="Times New Roman" w:hAnsi="Times New Roman" w:cs="Times New Roman"/>
          <w:sz w:val="24"/>
          <w:szCs w:val="24"/>
        </w:rPr>
        <w:br/>
        <w:t>по математике (по среднему баллу)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5" w:themeFillTint="66"/>
        <w:tblLayout w:type="fixed"/>
        <w:tblLook w:val="04A0" w:firstRow="1" w:lastRow="0" w:firstColumn="1" w:lastColumn="0" w:noHBand="0" w:noVBand="1"/>
      </w:tblPr>
      <w:tblGrid>
        <w:gridCol w:w="1458"/>
        <w:gridCol w:w="1560"/>
        <w:gridCol w:w="1701"/>
        <w:gridCol w:w="1995"/>
        <w:gridCol w:w="1732"/>
      </w:tblGrid>
      <w:tr w:rsidR="00E064E4" w:rsidRPr="00CB6409" w:rsidTr="00E064E4">
        <w:trPr>
          <w:trHeight w:val="562"/>
          <w:jc w:val="center"/>
        </w:trPr>
        <w:tc>
          <w:tcPr>
            <w:tcW w:w="844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 </w:t>
            </w: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русскому языку</w:t>
            </w:r>
          </w:p>
        </w:tc>
      </w:tr>
      <w:tr w:rsidR="00E064E4" w:rsidRPr="00CB6409" w:rsidTr="00E064E4">
        <w:trPr>
          <w:trHeight w:val="249"/>
          <w:jc w:val="center"/>
        </w:trPr>
        <w:tc>
          <w:tcPr>
            <w:tcW w:w="1458" w:type="dxa"/>
            <w:shd w:val="clear" w:color="auto" w:fill="B4C6E7" w:themeFill="accent5" w:themeFillTint="66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2015 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2017 г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2018г</w:t>
            </w:r>
          </w:p>
        </w:tc>
      </w:tr>
      <w:tr w:rsidR="00E064E4" w:rsidRPr="00CB6409" w:rsidTr="00E064E4">
        <w:trPr>
          <w:trHeight w:val="249"/>
          <w:jc w:val="center"/>
        </w:trPr>
        <w:tc>
          <w:tcPr>
            <w:tcW w:w="1458" w:type="dxa"/>
            <w:tcBorders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E064E4" w:rsidRPr="00CB6409" w:rsidRDefault="00E064E4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</w:tr>
    </w:tbl>
    <w:p w:rsidR="00E064E4" w:rsidRPr="00CB6409" w:rsidRDefault="00E064E4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4448175" cy="18002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64E4" w:rsidRPr="00CB6409" w:rsidRDefault="00E064E4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C03" w:rsidRPr="00CB6409" w:rsidRDefault="00353C03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C03" w:rsidRPr="00CB6409" w:rsidRDefault="00353C03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C03" w:rsidRPr="00CB6409" w:rsidRDefault="00353C03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C03" w:rsidRPr="00CB6409" w:rsidRDefault="00353C03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C03" w:rsidRPr="00CB6409" w:rsidRDefault="00353C03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64E4" w:rsidRPr="00CB6409" w:rsidRDefault="00E064E4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Качественный и количественный анализ результатов по математике</w:t>
      </w:r>
    </w:p>
    <w:tbl>
      <w:tblPr>
        <w:tblStyle w:val="a3"/>
        <w:tblW w:w="9747" w:type="dxa"/>
        <w:shd w:val="clear" w:color="auto" w:fill="B4C6E7" w:themeFill="accent5" w:themeFillTint="66"/>
        <w:tblLayout w:type="fixed"/>
        <w:tblLook w:val="04A0" w:firstRow="1" w:lastRow="0" w:firstColumn="1" w:lastColumn="0" w:noHBand="0" w:noVBand="1"/>
      </w:tblPr>
      <w:tblGrid>
        <w:gridCol w:w="3114"/>
        <w:gridCol w:w="966"/>
        <w:gridCol w:w="1273"/>
        <w:gridCol w:w="1557"/>
        <w:gridCol w:w="1273"/>
        <w:gridCol w:w="856"/>
        <w:gridCol w:w="708"/>
      </w:tblGrid>
      <w:tr w:rsidR="00E064E4" w:rsidRPr="00CB6409" w:rsidTr="00E064E4">
        <w:tc>
          <w:tcPr>
            <w:tcW w:w="3114" w:type="dxa"/>
            <w:vMerge w:val="restart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33" w:type="dxa"/>
            <w:gridSpan w:val="6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E064E4" w:rsidRPr="00CB6409" w:rsidTr="00E064E4">
        <w:tc>
          <w:tcPr>
            <w:tcW w:w="3114" w:type="dxa"/>
            <w:vMerge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частн</w:t>
            </w:r>
            <w:proofErr w:type="spell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5/(%)</w:t>
            </w:r>
          </w:p>
        </w:tc>
        <w:tc>
          <w:tcPr>
            <w:tcW w:w="1557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4/(%)</w:t>
            </w:r>
          </w:p>
        </w:tc>
        <w:tc>
          <w:tcPr>
            <w:tcW w:w="1273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3/(%)</w:t>
            </w:r>
          </w:p>
        </w:tc>
        <w:tc>
          <w:tcPr>
            <w:tcW w:w="856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2/(%)</w:t>
            </w:r>
          </w:p>
        </w:tc>
        <w:tc>
          <w:tcPr>
            <w:tcW w:w="708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064E4" w:rsidRPr="00CB6409" w:rsidTr="00E064E4">
        <w:tc>
          <w:tcPr>
            <w:tcW w:w="3114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66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3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271(38,9)</w:t>
            </w:r>
          </w:p>
        </w:tc>
        <w:tc>
          <w:tcPr>
            <w:tcW w:w="1557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317(50,8)</w:t>
            </w:r>
          </w:p>
        </w:tc>
        <w:tc>
          <w:tcPr>
            <w:tcW w:w="1273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61(10,2)</w:t>
            </w:r>
          </w:p>
        </w:tc>
        <w:tc>
          <w:tcPr>
            <w:tcW w:w="856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1(0,1)</w:t>
            </w:r>
          </w:p>
        </w:tc>
        <w:tc>
          <w:tcPr>
            <w:tcW w:w="708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064E4" w:rsidRPr="00CB6409" w:rsidTr="00E064E4">
        <w:tc>
          <w:tcPr>
            <w:tcW w:w="3114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66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273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253(36%)</w:t>
            </w:r>
          </w:p>
        </w:tc>
        <w:tc>
          <w:tcPr>
            <w:tcW w:w="1557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391(55,7%)</w:t>
            </w:r>
          </w:p>
        </w:tc>
        <w:tc>
          <w:tcPr>
            <w:tcW w:w="1273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57 (8%)</w:t>
            </w:r>
          </w:p>
        </w:tc>
        <w:tc>
          <w:tcPr>
            <w:tcW w:w="856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1(0,1)</w:t>
            </w:r>
          </w:p>
        </w:tc>
        <w:tc>
          <w:tcPr>
            <w:tcW w:w="708" w:type="dxa"/>
            <w:shd w:val="clear" w:color="auto" w:fill="B4C6E7" w:themeFill="accent5" w:themeFillTint="66"/>
          </w:tcPr>
          <w:p w:rsidR="00E064E4" w:rsidRPr="00CB6409" w:rsidRDefault="00E064E4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667375" cy="17907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Из предметов по выбору в 2018 году наиболее востребованными, как и в предыдущие годы, стали:</w:t>
      </w: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Обществознание - 498 участников</w:t>
      </w: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Биология-303 участника</w:t>
      </w: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География-202 участника</w:t>
      </w: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История-170 участников</w:t>
      </w: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Химия- 105 участников</w:t>
      </w: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Менее востребованными среди участников в этом году остаются физика -52 чел</w:t>
      </w:r>
      <w:proofErr w:type="gramStart"/>
      <w:r w:rsidRPr="00CB640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B6409">
        <w:rPr>
          <w:rFonts w:ascii="Times New Roman" w:hAnsi="Times New Roman" w:cs="Times New Roman"/>
          <w:sz w:val="24"/>
          <w:szCs w:val="24"/>
        </w:rPr>
        <w:t xml:space="preserve"> в прошлом – 12  чел.), иностранные языки -2 человека ( в прошлом -4 человека), информатика- 21 человек и литература -4 человека.</w:t>
      </w:r>
    </w:p>
    <w:p w:rsidR="00E064E4" w:rsidRPr="00CB6409" w:rsidRDefault="00E064E4" w:rsidP="00CB640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hAnsi="Times New Roman" w:cs="Times New Roman"/>
          <w:sz w:val="24"/>
          <w:szCs w:val="24"/>
        </w:rPr>
        <w:t xml:space="preserve">Стоит отметить, что </w:t>
      </w:r>
      <w:r w:rsidRPr="00CB6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прослеживается тенденция роста </w:t>
      </w:r>
      <w:proofErr w:type="gramStart"/>
      <w:r w:rsidRPr="00CB640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CB6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 повышенной мотивацией к предметам по выбору: увеличились средние баллы по географии, истории, литературе, английскому языку, физике и химии, а по биологии и обществознанию остаются стабильными.</w:t>
      </w:r>
    </w:p>
    <w:p w:rsidR="00353C03" w:rsidRPr="00E77080" w:rsidRDefault="00E064E4" w:rsidP="00E77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успеваемость по предметам по выбору составила 100%. Оценки «4» и «5» получили 68 % сдававших экзамены.</w:t>
      </w:r>
    </w:p>
    <w:p w:rsidR="00353C03" w:rsidRPr="00CB6409" w:rsidRDefault="00353C03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C03" w:rsidRPr="00CB6409" w:rsidRDefault="00353C03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ОГЭ </w:t>
      </w:r>
      <w:r w:rsidRPr="00CB6409">
        <w:rPr>
          <w:rFonts w:ascii="Times New Roman" w:hAnsi="Times New Roman" w:cs="Times New Roman"/>
          <w:sz w:val="24"/>
          <w:szCs w:val="24"/>
        </w:rPr>
        <w:br/>
        <w:t>по экзаменам по выбору</w:t>
      </w:r>
    </w:p>
    <w:p w:rsidR="00353C03" w:rsidRPr="00CB6409" w:rsidRDefault="00E77080" w:rsidP="00E77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 количеству участников)</w:t>
      </w:r>
    </w:p>
    <w:p w:rsidR="00353C03" w:rsidRPr="00CB6409" w:rsidRDefault="00353C03" w:rsidP="00CB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1701"/>
        <w:gridCol w:w="2552"/>
        <w:gridCol w:w="2410"/>
      </w:tblGrid>
      <w:tr w:rsidR="00353C03" w:rsidRPr="00CB6409" w:rsidTr="00353C03">
        <w:trPr>
          <w:trHeight w:val="205"/>
        </w:trPr>
        <w:tc>
          <w:tcPr>
            <w:tcW w:w="2490" w:type="dxa"/>
            <w:vMerge w:val="restart"/>
            <w:tcBorders>
              <w:top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Количество</w:t>
            </w:r>
          </w:p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</w:t>
            </w:r>
          </w:p>
        </w:tc>
      </w:tr>
      <w:tr w:rsidR="00353C03" w:rsidRPr="00CB6409" w:rsidTr="00353C03">
        <w:trPr>
          <w:trHeight w:val="50"/>
        </w:trPr>
        <w:tc>
          <w:tcPr>
            <w:tcW w:w="2490" w:type="dxa"/>
            <w:vMerge/>
            <w:tcBorders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ind w:hanging="2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</w:tr>
      <w:tr w:rsidR="00353C03" w:rsidRPr="00CB6409" w:rsidTr="00353C03">
        <w:trPr>
          <w:trHeight w:val="205"/>
        </w:trPr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</w:tr>
      <w:tr w:rsidR="00353C03" w:rsidRPr="00CB6409" w:rsidTr="00353C03">
        <w:trPr>
          <w:trHeight w:val="205"/>
        </w:trPr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</w:tr>
      <w:tr w:rsidR="00353C03" w:rsidRPr="00CB6409" w:rsidTr="00353C03">
        <w:trPr>
          <w:trHeight w:val="205"/>
        </w:trPr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494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498</w:t>
            </w:r>
          </w:p>
        </w:tc>
      </w:tr>
      <w:tr w:rsidR="00353C03" w:rsidRPr="00CB6409" w:rsidTr="00353C03">
        <w:trPr>
          <w:trHeight w:val="205"/>
        </w:trPr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53C03" w:rsidRPr="00CB6409" w:rsidTr="00353C03">
        <w:trPr>
          <w:trHeight w:val="205"/>
        </w:trPr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353C03" w:rsidRPr="00CB6409" w:rsidTr="00353C03">
        <w:trPr>
          <w:trHeight w:val="205"/>
        </w:trPr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353C03" w:rsidRPr="00CB6409" w:rsidTr="00353C03">
        <w:trPr>
          <w:trHeight w:val="205"/>
        </w:trPr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53C03" w:rsidRPr="00CB6409" w:rsidTr="00353C03">
        <w:trPr>
          <w:trHeight w:val="205"/>
        </w:trPr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353C03" w:rsidRPr="00CB6409" w:rsidTr="00353C03">
        <w:trPr>
          <w:trHeight w:val="205"/>
        </w:trPr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</w:tcPr>
          <w:p w:rsidR="00353C03" w:rsidRPr="00CB6409" w:rsidRDefault="00353C03" w:rsidP="00CB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FFFF"/>
            <w:vAlign w:val="center"/>
          </w:tcPr>
          <w:p w:rsidR="00353C03" w:rsidRPr="00CB6409" w:rsidRDefault="00353C03" w:rsidP="00CB64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</w:tr>
    </w:tbl>
    <w:p w:rsidR="00353C03" w:rsidRPr="00CB6409" w:rsidRDefault="00353C03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C03" w:rsidRPr="00CB6409" w:rsidRDefault="00353C03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3590925" cy="1828800"/>
            <wp:effectExtent l="19050" t="0" r="95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Экзамены в форме ГВЭ в этом году прошли 11 выпускников. По сравнению с прошлым годом средний балл  по математике повысился на 0,4 балла и составил 4,1 , а по русскому языку на 0,6 и составил 4,2.</w:t>
      </w:r>
    </w:p>
    <w:p w:rsidR="00E064E4" w:rsidRPr="00CB6409" w:rsidRDefault="00E064E4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результатам государственной итоговой аттестации аттестаты за курс основного общего образования получили 723 выпускника этого года, из них аттестаты с отличием-86, 1 выпускник прошлого года, который пересдавал в этом году. Не получил аттестат 1 выпускник, который назначен на сентябрьский период.</w:t>
      </w:r>
    </w:p>
    <w:p w:rsidR="00353C03" w:rsidRPr="00CB6409" w:rsidRDefault="00353C03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C03" w:rsidRPr="00CB6409" w:rsidRDefault="00353C03" w:rsidP="00CB6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409">
        <w:rPr>
          <w:rFonts w:ascii="Times New Roman" w:hAnsi="Times New Roman" w:cs="Times New Roman"/>
          <w:b/>
          <w:sz w:val="24"/>
          <w:szCs w:val="24"/>
        </w:rPr>
        <w:t>2.3. Анализ государственной итоговой аттестации выпускников по образовательным программам среднего общего образования</w:t>
      </w:r>
    </w:p>
    <w:p w:rsidR="00353C03" w:rsidRPr="00CB6409" w:rsidRDefault="00353C03" w:rsidP="00CB6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К государственной итоговой аттестации в 2018 году были допущены все 372 выпускника. Доля участников ЕГЭ по предметам составила: Базовый уровень математики - 363 (96,7%), математика профильного уровня (51,6%), обществознание (51,3%), история (30,1%), по биологии (20,7%), по химии (19,3%), по физике (15,3%).</w:t>
      </w:r>
    </w:p>
    <w:p w:rsidR="00097B89" w:rsidRPr="00CB6409" w:rsidRDefault="00097B89" w:rsidP="00CB6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>Остановимся более детально на результатах по обязательным предметам.</w:t>
      </w:r>
    </w:p>
    <w:p w:rsidR="00097B89" w:rsidRPr="00CB6409" w:rsidRDefault="00097B89" w:rsidP="00CB6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CB6409">
        <w:rPr>
          <w:rFonts w:ascii="Times New Roman" w:hAnsi="Times New Roman" w:cs="Times New Roman"/>
          <w:sz w:val="24"/>
          <w:szCs w:val="24"/>
        </w:rPr>
        <w:t>примеру</w:t>
      </w:r>
      <w:proofErr w:type="gramEnd"/>
      <w:r w:rsidRPr="00CB6409">
        <w:rPr>
          <w:rFonts w:ascii="Times New Roman" w:hAnsi="Times New Roman" w:cs="Times New Roman"/>
          <w:sz w:val="24"/>
          <w:szCs w:val="24"/>
        </w:rPr>
        <w:t xml:space="preserve"> средний балл </w:t>
      </w:r>
      <w:r w:rsidRPr="00CB6409">
        <w:rPr>
          <w:rFonts w:ascii="Times New Roman" w:hAnsi="Times New Roman" w:cs="Times New Roman"/>
          <w:sz w:val="24"/>
          <w:szCs w:val="24"/>
          <w:u w:val="single"/>
        </w:rPr>
        <w:t>по русскому языку</w:t>
      </w:r>
      <w:r w:rsidRPr="00CB6409">
        <w:rPr>
          <w:rFonts w:ascii="Times New Roman" w:hAnsi="Times New Roman" w:cs="Times New Roman"/>
          <w:sz w:val="24"/>
          <w:szCs w:val="24"/>
        </w:rPr>
        <w:t xml:space="preserve"> в этом году снизился с 64 до 61.  </w:t>
      </w:r>
    </w:p>
    <w:p w:rsidR="00097B89" w:rsidRPr="00CB6409" w:rsidRDefault="00097B89" w:rsidP="00CB640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6409">
        <w:rPr>
          <w:rFonts w:ascii="Times New Roman" w:hAnsi="Times New Roman" w:cs="Times New Roman"/>
          <w:bCs/>
          <w:sz w:val="24"/>
          <w:szCs w:val="24"/>
          <w:u w:val="single"/>
        </w:rPr>
        <w:t>Что касается математик</w:t>
      </w:r>
      <w:proofErr w:type="gramStart"/>
      <w:r w:rsidRPr="00CB6409">
        <w:rPr>
          <w:rFonts w:ascii="Times New Roman" w:hAnsi="Times New Roman" w:cs="Times New Roman"/>
          <w:bCs/>
          <w:sz w:val="24"/>
          <w:szCs w:val="24"/>
          <w:u w:val="single"/>
        </w:rPr>
        <w:t>и(</w:t>
      </w:r>
      <w:proofErr w:type="gramEnd"/>
      <w:r w:rsidRPr="00CB6409">
        <w:rPr>
          <w:rFonts w:ascii="Times New Roman" w:hAnsi="Times New Roman" w:cs="Times New Roman"/>
          <w:bCs/>
          <w:sz w:val="24"/>
          <w:szCs w:val="24"/>
          <w:u w:val="single"/>
        </w:rPr>
        <w:t>базового уровня</w:t>
      </w:r>
      <w:r w:rsidRPr="00CB640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B6409">
        <w:rPr>
          <w:rFonts w:ascii="Times New Roman" w:hAnsi="Times New Roman" w:cs="Times New Roman"/>
          <w:sz w:val="24"/>
          <w:szCs w:val="24"/>
        </w:rPr>
        <w:t>, то результаты сопоставимы с результатами ЕГЭ прошлого года. Средний балл по математике базового уровня составил 3,9.</w:t>
      </w:r>
    </w:p>
    <w:p w:rsidR="00097B89" w:rsidRPr="00CB6409" w:rsidRDefault="00097B89" w:rsidP="00CB6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 xml:space="preserve">В 2018 году доля </w:t>
      </w:r>
      <w:proofErr w:type="gramStart"/>
      <w:r w:rsidRPr="00CB6409">
        <w:rPr>
          <w:rFonts w:ascii="Times New Roman" w:hAnsi="Times New Roman" w:cs="Times New Roman"/>
          <w:sz w:val="24"/>
          <w:szCs w:val="24"/>
        </w:rPr>
        <w:t>выпускников, преодолевших минимальный порог по обязательным предметам составила</w:t>
      </w:r>
      <w:proofErr w:type="gramEnd"/>
      <w:r w:rsidRPr="00CB6409">
        <w:rPr>
          <w:rFonts w:ascii="Times New Roman" w:hAnsi="Times New Roman" w:cs="Times New Roman"/>
          <w:sz w:val="24"/>
          <w:szCs w:val="24"/>
        </w:rPr>
        <w:t>: по русскому языку -99,1%; по математике (по одному из уровней) – 97,5%.</w:t>
      </w:r>
    </w:p>
    <w:p w:rsidR="00097B89" w:rsidRPr="00CB6409" w:rsidRDefault="00097B89" w:rsidP="00CB6409">
      <w:pPr>
        <w:pStyle w:val="Default"/>
        <w:jc w:val="both"/>
        <w:rPr>
          <w:color w:val="auto"/>
        </w:rPr>
      </w:pPr>
      <w:r w:rsidRPr="00CB6409">
        <w:rPr>
          <w:color w:val="auto"/>
        </w:rPr>
        <w:t xml:space="preserve">Доля выпускников, набравших за ЕГЭ от 80 баллов и выше, по району составила 32%(115 </w:t>
      </w:r>
      <w:proofErr w:type="spellStart"/>
      <w:r w:rsidRPr="00CB6409">
        <w:rPr>
          <w:color w:val="auto"/>
        </w:rPr>
        <w:t>вып</w:t>
      </w:r>
      <w:proofErr w:type="spellEnd"/>
      <w:r w:rsidRPr="00CB6409">
        <w:rPr>
          <w:color w:val="auto"/>
        </w:rPr>
        <w:t xml:space="preserve">.). Радует, что доля </w:t>
      </w:r>
      <w:proofErr w:type="spellStart"/>
      <w:r w:rsidRPr="00CB6409">
        <w:rPr>
          <w:color w:val="auto"/>
        </w:rPr>
        <w:t>высокобалльников</w:t>
      </w:r>
      <w:proofErr w:type="spellEnd"/>
      <w:r w:rsidRPr="00CB6409">
        <w:rPr>
          <w:color w:val="auto"/>
        </w:rPr>
        <w:t xml:space="preserve"> выросла по 5 из 10 предметов: русскому языку, обществознанию, химии, биологии и литературе. </w:t>
      </w:r>
    </w:p>
    <w:p w:rsidR="00097B89" w:rsidRPr="00CB6409" w:rsidRDefault="00097B89" w:rsidP="00CB6409">
      <w:pPr>
        <w:pStyle w:val="Default"/>
        <w:jc w:val="both"/>
        <w:rPr>
          <w:rFonts w:eastAsiaTheme="minorHAnsi"/>
          <w:color w:val="auto"/>
        </w:rPr>
      </w:pPr>
      <w:r w:rsidRPr="00CB6409">
        <w:rPr>
          <w:rFonts w:eastAsiaTheme="minorHAnsi"/>
          <w:color w:val="auto"/>
        </w:rPr>
        <w:t>Блестящие результаты показали 17 наших выпускников, набравших 90 и более баллов на ЕГЭ по русскому языку и 28 выпускников по предметам по выбору. Радует, что количество таких знатоков выросло в два раза!</w:t>
      </w:r>
    </w:p>
    <w:p w:rsidR="00097B89" w:rsidRPr="00CB6409" w:rsidRDefault="00097B89" w:rsidP="00CB6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t xml:space="preserve">Всесторонний анализ результатов ЕГЭ позволяет объективно оценить уровень   подготовки выпускников 11 классов, качество образования, эффективность образовательного процесса. Следует констатировать, что по сравнению с прошлым годом, возросло количество выпускников, не преодолевших минимальный порог предметов по выбору. Кроме этого следует отметить, что произошло значительное снижение средних тестовых баллов по многим предметам, а также приходится констатировать, что средние тестовые баллы в районе практически по всем предметам ниже прошлогодних показателей. Самый выбираемый предмет на ЕГЭ – обществознание. Количество выпускников текущего года, не преодолевших минимальный порог, составило по этому предмету 54(27,6%), по истории – </w:t>
      </w:r>
      <w:r w:rsidRPr="00CB6409">
        <w:rPr>
          <w:rFonts w:ascii="Times New Roman" w:hAnsi="Times New Roman" w:cs="Times New Roman"/>
          <w:bCs/>
          <w:sz w:val="24"/>
          <w:szCs w:val="24"/>
        </w:rPr>
        <w:t>22(19,2</w:t>
      </w:r>
      <w:r w:rsidRPr="00CB6409">
        <w:rPr>
          <w:rFonts w:ascii="Times New Roman" w:hAnsi="Times New Roman" w:cs="Times New Roman"/>
          <w:sz w:val="24"/>
          <w:szCs w:val="24"/>
        </w:rPr>
        <w:t>%</w:t>
      </w:r>
      <w:r w:rsidRPr="00CB6409">
        <w:rPr>
          <w:rFonts w:ascii="Times New Roman" w:hAnsi="Times New Roman" w:cs="Times New Roman"/>
          <w:bCs/>
          <w:sz w:val="24"/>
          <w:szCs w:val="24"/>
        </w:rPr>
        <w:t>)</w:t>
      </w:r>
      <w:r w:rsidRPr="00CB6409">
        <w:rPr>
          <w:rFonts w:ascii="Times New Roman" w:hAnsi="Times New Roman" w:cs="Times New Roman"/>
          <w:sz w:val="24"/>
          <w:szCs w:val="24"/>
        </w:rPr>
        <w:t>, по химии – 14(18,4%). В итоге, отрицательная динамика в свою очередь.</w:t>
      </w:r>
    </w:p>
    <w:p w:rsidR="00097B89" w:rsidRPr="00CB6409" w:rsidRDefault="00097B89" w:rsidP="00CB6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4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Проведя сопоставление полученных выпускниками неудовлетворительных результатов с их годовыми отметками, мы вновь отмечаем неадекватность системы внутреннего оценивания знаний учащихся в ряде образовательных учреждений, что по-прежнему остается острой проблемой: </w:t>
      </w:r>
      <w:r w:rsidRPr="00CB64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несовпадение внутренней и внешней оценки не только по русскому языку и математике</w:t>
      </w:r>
      <w:r w:rsidRPr="00CB64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но и по предметам по выбору: почти 70% «неудовлетворительных результатов» </w:t>
      </w:r>
      <w:r w:rsidRPr="00CB640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получены выпускниками, имеющими по данным предметам «5» и «4», и</w:t>
      </w:r>
      <w:proofErr w:type="gramEnd"/>
      <w:r w:rsidRPr="00CB64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лишь только 30% «троечниками». </w:t>
      </w:r>
    </w:p>
    <w:p w:rsidR="00D64DD9" w:rsidRPr="00E77080" w:rsidRDefault="00BB19DD" w:rsidP="00CB64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080">
        <w:rPr>
          <w:rFonts w:ascii="Times New Roman" w:hAnsi="Times New Roman" w:cs="Times New Roman"/>
          <w:b/>
          <w:sz w:val="24"/>
          <w:szCs w:val="24"/>
        </w:rPr>
        <w:t xml:space="preserve">2.4. Анализ </w:t>
      </w:r>
      <w:r w:rsidR="009533A8" w:rsidRPr="00E77080">
        <w:rPr>
          <w:rFonts w:ascii="Times New Roman" w:hAnsi="Times New Roman" w:cs="Times New Roman"/>
          <w:b/>
          <w:sz w:val="24"/>
          <w:szCs w:val="24"/>
        </w:rPr>
        <w:t>результатов единого государственного экзамена медалистов</w:t>
      </w:r>
    </w:p>
    <w:p w:rsidR="009533A8" w:rsidRPr="00CB6409" w:rsidRDefault="009533A8" w:rsidP="00CB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>В 2018 году всего выпускников 11 классов ОУ района 372.  </w:t>
      </w:r>
    </w:p>
    <w:p w:rsidR="009533A8" w:rsidRPr="00CB6409" w:rsidRDefault="009533A8" w:rsidP="00CB6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>Медали «За особые успехи в учении» получили 86 выпускников (23,1%). </w:t>
      </w:r>
    </w:p>
    <w:p w:rsidR="00474DF0" w:rsidRPr="00CB6409" w:rsidRDefault="009533A8" w:rsidP="00CB6409">
      <w:p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Среди предметов по выбору наибольшей популярностью у медалистов, как и у всех выпускников школ, пользуются математика (профильный уровень-53,5%), обществознание (его выбрали 51,1% выпускников), биология (34,88%), химия (38,33%) и история (28%).</w:t>
      </w:r>
      <w:r w:rsidRPr="00CB6409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533A8" w:rsidRPr="00CB6409" w:rsidRDefault="009533A8" w:rsidP="00CB6409">
      <w:p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Более половины медалистов (62,5%) сдавали 4 экзамена по выбору, 22,9% - 5 экзаменов, по три экзамена сдавали –6,25% и столько же процентов сдали по шесть экзаменов, 1,04% - только два и семь экзаменов сдавал 1 выпускник (1,04%). Сдавали только обязательные предметы 1,04% медалистов. </w:t>
      </w:r>
      <w:r w:rsidRPr="00CB6409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533A8" w:rsidRPr="00CB6409" w:rsidRDefault="009533A8" w:rsidP="00CB6409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Общие показатели результатов ЕГЭ медалистов</w:t>
      </w:r>
      <w:r w:rsidRPr="00CB640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77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620"/>
        <w:gridCol w:w="1635"/>
        <w:gridCol w:w="1980"/>
      </w:tblGrid>
      <w:tr w:rsidR="009533A8" w:rsidRPr="00CB6409" w:rsidTr="00CB6409"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золотых медалистов участников ЕГЭ, чел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86 </w:t>
            </w:r>
          </w:p>
        </w:tc>
      </w:tr>
      <w:tr w:rsidR="009533A8" w:rsidRPr="00CB6409" w:rsidTr="00CB6409">
        <w:tc>
          <w:tcPr>
            <w:tcW w:w="67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медалистов, показавших по обязательным предметам результат выше среднего по району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97,67% </w:t>
            </w:r>
          </w:p>
        </w:tc>
      </w:tr>
      <w:tr w:rsidR="009533A8" w:rsidRPr="00CB6409" w:rsidTr="00CB6409">
        <w:tc>
          <w:tcPr>
            <w:tcW w:w="67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медалистов, показавших по всем предметам по выбору результат выше среднего по району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3A8" w:rsidRPr="00CB6409" w:rsidTr="00CB6409">
        <w:tc>
          <w:tcPr>
            <w:tcW w:w="67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 от 80 и более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46 </w:t>
            </w:r>
          </w:p>
        </w:tc>
      </w:tr>
      <w:tr w:rsidR="009533A8" w:rsidRPr="00CB6409" w:rsidTr="00CB6409">
        <w:tc>
          <w:tcPr>
            <w:tcW w:w="67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100бальник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9533A8" w:rsidRPr="00CB6409" w:rsidTr="00CB6409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от 80 до 89 баллов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село </w:t>
            </w:r>
          </w:p>
        </w:tc>
      </w:tr>
      <w:tr w:rsidR="009533A8" w:rsidRPr="00CB6409" w:rsidTr="00CB6409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по 1 предмету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</w:tr>
      <w:tr w:rsidR="009533A8" w:rsidRPr="00CB6409" w:rsidTr="00CB6409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по 2-м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9533A8" w:rsidRPr="00CB6409" w:rsidTr="00CB6409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по 3-м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3A8" w:rsidRPr="00CB6409" w:rsidTr="00CB6409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по 4-м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3A8" w:rsidRPr="00CB6409" w:rsidTr="00CB6409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90 и более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</w:tr>
      <w:tr w:rsidR="009533A8" w:rsidRPr="00CB6409" w:rsidTr="00CB6409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по 1 предмету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33A8" w:rsidRPr="00CB6409" w:rsidTr="00CB6409">
        <w:tc>
          <w:tcPr>
            <w:tcW w:w="3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по 2-м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33A8" w:rsidRPr="00CB6409" w:rsidRDefault="009533A8" w:rsidP="00CB64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33A8" w:rsidRPr="00CB6409" w:rsidRDefault="009533A8" w:rsidP="00CB6409">
      <w:pPr>
        <w:spacing w:after="0" w:line="240" w:lineRule="auto"/>
        <w:ind w:left="555"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33A8" w:rsidRPr="00CB6409" w:rsidRDefault="009533A8" w:rsidP="00CB6409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 xml:space="preserve">Доля выпускников, награжденных медалью «За особые успехи в учении», составила 23,1 % от общего количества </w:t>
      </w:r>
      <w:proofErr w:type="spellStart"/>
      <w:r w:rsidRPr="00CB6409">
        <w:rPr>
          <w:rFonts w:ascii="Times New Roman" w:eastAsia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CB6409">
        <w:rPr>
          <w:rFonts w:ascii="Times New Roman" w:eastAsia="Times New Roman" w:hAnsi="Times New Roman" w:cs="Times New Roman"/>
          <w:sz w:val="24"/>
          <w:szCs w:val="24"/>
        </w:rPr>
        <w:t xml:space="preserve"> дневных ОО, что ниже аналогичного показателя 2017г. </w:t>
      </w:r>
      <w:r w:rsidRPr="00CB6409">
        <w:rPr>
          <w:rFonts w:ascii="Times New Roman" w:eastAsia="Times New Roman" w:hAnsi="Times New Roman" w:cs="Times New Roman"/>
          <w:bCs/>
          <w:sz w:val="24"/>
          <w:szCs w:val="24"/>
        </w:rPr>
        <w:t>(31,89%)</w:t>
      </w:r>
      <w:r w:rsidRPr="00CB6409">
        <w:rPr>
          <w:rFonts w:ascii="Times New Roman" w:eastAsia="Times New Roman" w:hAnsi="Times New Roman" w:cs="Times New Roman"/>
          <w:sz w:val="24"/>
          <w:szCs w:val="24"/>
        </w:rPr>
        <w:t>на 8,79%.  </w:t>
      </w:r>
    </w:p>
    <w:p w:rsidR="009533A8" w:rsidRPr="00CB6409" w:rsidRDefault="009533A8" w:rsidP="00CB6409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 xml:space="preserve">Однако стоит отметить тот факт, что увеличение количества медалистов не всегда означает и рост их качества. К сожалению, в Урванском районе ежегодно выявляются медалисты, демонстрирующие результаты ГИА ниже </w:t>
      </w:r>
      <w:proofErr w:type="gramStart"/>
      <w:r w:rsidRPr="00CB6409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 w:rsidRPr="00CB6409">
        <w:rPr>
          <w:rFonts w:ascii="Times New Roman" w:eastAsia="Times New Roman" w:hAnsi="Times New Roman" w:cs="Times New Roman"/>
          <w:sz w:val="24"/>
          <w:szCs w:val="24"/>
        </w:rPr>
        <w:t xml:space="preserve"> и региональных. В 2018г. количество медалистов, показавших на ЕГЭ результаты ниже муниципальных и региональных, составило 36% и 65% всех медалистов соответственно.   </w:t>
      </w:r>
    </w:p>
    <w:p w:rsidR="009533A8" w:rsidRPr="00CB6409" w:rsidRDefault="009533A8" w:rsidP="00CB6409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>Тревожным является тот факт, что около </w:t>
      </w:r>
      <w:r w:rsidRPr="00CB6409">
        <w:rPr>
          <w:rFonts w:ascii="Times New Roman" w:eastAsia="Times New Roman" w:hAnsi="Times New Roman" w:cs="Times New Roman"/>
          <w:bCs/>
          <w:sz w:val="24"/>
          <w:szCs w:val="24"/>
        </w:rPr>
        <w:t>5,8%</w:t>
      </w:r>
      <w:r w:rsidRPr="00CB6409">
        <w:rPr>
          <w:rFonts w:ascii="Times New Roman" w:eastAsia="Times New Roman" w:hAnsi="Times New Roman" w:cs="Times New Roman"/>
          <w:sz w:val="24"/>
          <w:szCs w:val="24"/>
        </w:rPr>
        <w:t> медалистов показали </w:t>
      </w:r>
      <w:r w:rsidRPr="00CB6409">
        <w:rPr>
          <w:rFonts w:ascii="Times New Roman" w:eastAsia="Times New Roman" w:hAnsi="Times New Roman" w:cs="Times New Roman"/>
          <w:bCs/>
          <w:sz w:val="24"/>
          <w:szCs w:val="24"/>
        </w:rPr>
        <w:t>по обязательным предметам</w:t>
      </w:r>
      <w:r w:rsidRPr="00CB6409">
        <w:rPr>
          <w:rFonts w:ascii="Times New Roman" w:eastAsia="Times New Roman" w:hAnsi="Times New Roman" w:cs="Times New Roman"/>
          <w:sz w:val="24"/>
          <w:szCs w:val="24"/>
        </w:rPr>
        <w:t> и 30,2 % по предметам по выбору результат ниже среднего по району и </w:t>
      </w:r>
      <w:r w:rsidRPr="00CB6409">
        <w:rPr>
          <w:rFonts w:ascii="Times New Roman" w:eastAsia="Times New Roman" w:hAnsi="Times New Roman" w:cs="Times New Roman"/>
          <w:bCs/>
          <w:sz w:val="24"/>
          <w:szCs w:val="24"/>
        </w:rPr>
        <w:t>13,9 % медалистов показали по обязательным предметам</w:t>
      </w:r>
      <w:r w:rsidRPr="00CB6409">
        <w:rPr>
          <w:rFonts w:ascii="Times New Roman" w:eastAsia="Times New Roman" w:hAnsi="Times New Roman" w:cs="Times New Roman"/>
          <w:sz w:val="24"/>
          <w:szCs w:val="24"/>
        </w:rPr>
        <w:t> и 51 % по предметам по выбору результат ниже среднего по региону: </w:t>
      </w:r>
    </w:p>
    <w:tbl>
      <w:tblPr>
        <w:tblW w:w="8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980"/>
        <w:gridCol w:w="2115"/>
        <w:gridCol w:w="2115"/>
      </w:tblGrid>
      <w:tr w:rsidR="009533A8" w:rsidRPr="00CB6409" w:rsidTr="009871DD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 балла по району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 балла по региону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86 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базовый уровень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86 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профильный уровень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44 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33 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24 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44 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</w:tr>
      <w:tr w:rsidR="009533A8" w:rsidRPr="00CB6409" w:rsidTr="009871DD"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9533A8" w:rsidRPr="00CB6409" w:rsidTr="009871DD">
        <w:tc>
          <w:tcPr>
            <w:tcW w:w="4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:rsidR="009533A8" w:rsidRPr="00CB6409" w:rsidRDefault="009533A8" w:rsidP="00CB640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31 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:rsidR="009533A8" w:rsidRPr="00CB6409" w:rsidRDefault="009533A8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56 </w:t>
            </w:r>
          </w:p>
        </w:tc>
      </w:tr>
    </w:tbl>
    <w:p w:rsidR="00D64DD9" w:rsidRPr="00CB6409" w:rsidRDefault="00D64DD9" w:rsidP="00CB6409">
      <w:pPr>
        <w:spacing w:after="0" w:line="240" w:lineRule="auto"/>
        <w:ind w:left="55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871DD" w:rsidRPr="00CB6409" w:rsidRDefault="009871DD" w:rsidP="00CB6409">
      <w:pPr>
        <w:spacing w:after="0" w:line="240" w:lineRule="auto"/>
        <w:ind w:left="55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>Доля медалистов, сдававших с высоким результатом   по предметам: </w:t>
      </w:r>
    </w:p>
    <w:p w:rsidR="009871DD" w:rsidRPr="00CB6409" w:rsidRDefault="009871DD" w:rsidP="00CB6409">
      <w:pPr>
        <w:spacing w:after="0" w:line="240" w:lineRule="auto"/>
        <w:ind w:left="55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1955"/>
        <w:gridCol w:w="3798"/>
      </w:tblGrid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 </w:t>
            </w:r>
            <w:proofErr w:type="spell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80 и более</w:t>
            </w:r>
            <w:proofErr w:type="gram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 </w:t>
            </w:r>
            <w:proofErr w:type="gramEnd"/>
          </w:p>
        </w:tc>
      </w:tr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86 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36(41,8%) </w:t>
            </w:r>
          </w:p>
        </w:tc>
      </w:tr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профильный уровень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46 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1(2,1%) </w:t>
            </w:r>
          </w:p>
        </w:tc>
      </w:tr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0(%) </w:t>
            </w:r>
          </w:p>
        </w:tc>
      </w:tr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33 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7(21%) </w:t>
            </w:r>
          </w:p>
        </w:tc>
      </w:tr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0(%) </w:t>
            </w:r>
          </w:p>
        </w:tc>
      </w:tr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8(26,6%) </w:t>
            </w:r>
          </w:p>
        </w:tc>
      </w:tr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24 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4(16,6%) </w:t>
            </w:r>
          </w:p>
        </w:tc>
      </w:tr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0(%) </w:t>
            </w:r>
          </w:p>
        </w:tc>
      </w:tr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0(%) </w:t>
            </w:r>
          </w:p>
        </w:tc>
      </w:tr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44 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8(18,2%) </w:t>
            </w:r>
          </w:p>
        </w:tc>
      </w:tr>
      <w:tr w:rsidR="009871DD" w:rsidRPr="00CB6409" w:rsidTr="00D64DD9">
        <w:tc>
          <w:tcPr>
            <w:tcW w:w="361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 </w:t>
            </w:r>
          </w:p>
        </w:tc>
        <w:tc>
          <w:tcPr>
            <w:tcW w:w="1955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3798" w:type="dxa"/>
            <w:shd w:val="clear" w:color="auto" w:fill="auto"/>
            <w:hideMark/>
          </w:tcPr>
          <w:p w:rsidR="009871DD" w:rsidRPr="00CB6409" w:rsidRDefault="009871DD" w:rsidP="00CB6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1(33%) </w:t>
            </w:r>
          </w:p>
        </w:tc>
      </w:tr>
    </w:tbl>
    <w:p w:rsidR="00D64DD9" w:rsidRPr="00CB6409" w:rsidRDefault="00D64DD9" w:rsidP="00CB6409">
      <w:p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4DD9" w:rsidRPr="00CB6409" w:rsidRDefault="009871DD" w:rsidP="00CB6409">
      <w:pPr>
        <w:spacing w:line="240" w:lineRule="auto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Наиболее высокие результаты: 90 баллов и более по обязательным предметам показали 13 медалистов (15,1%). </w:t>
      </w:r>
      <w:r w:rsidRPr="00CB6409">
        <w:rPr>
          <w:rStyle w:val="scxw21095784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4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B640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          Из всех медалистов района 46 человек по результатам ЕГЭ по отдельным предметам набрали 80 баллов и более </w:t>
      </w:r>
      <w:r w:rsidRPr="00CB6409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871DD" w:rsidRPr="00CB6409" w:rsidRDefault="009871DD" w:rsidP="00CB640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 xml:space="preserve">Динамика количества медалистов </w:t>
      </w:r>
      <w:proofErr w:type="gramStart"/>
      <w:r w:rsidRPr="00CB640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CB6409">
        <w:rPr>
          <w:rFonts w:ascii="Times New Roman" w:eastAsia="Times New Roman" w:hAnsi="Times New Roman" w:cs="Times New Roman"/>
          <w:sz w:val="24"/>
          <w:szCs w:val="24"/>
        </w:rPr>
        <w:t xml:space="preserve"> последние 4 года приведена в таблице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519"/>
        <w:gridCol w:w="1258"/>
        <w:gridCol w:w="1289"/>
        <w:gridCol w:w="1374"/>
        <w:gridCol w:w="1289"/>
        <w:gridCol w:w="1272"/>
      </w:tblGrid>
      <w:tr w:rsidR="009871DD" w:rsidRPr="00CB6409" w:rsidTr="009871DD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ОУ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2014(%) 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2015(%)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2016(%) 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2017(%)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2018(%)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«Лицей № 1» г. 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арткала</w:t>
            </w:r>
            <w:proofErr w:type="spell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12/17%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16/19%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10/20%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25/41,6%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15/30%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№2 г.п. Нарткала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8 / 12%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11 /19%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13/ 23%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10/ 20,8%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16/20%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№3 г.п. Нарткала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1/5%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3/25%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2/18%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2/18,18%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4/30%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№4 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арткала</w:t>
            </w:r>
            <w:proofErr w:type="spell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1/ (8%)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3/(23%)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0/(0%)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7/ (46,6%)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1/16,6%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№ 5 г.п. Нарткала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 (17,3)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 (14,2)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 (9,5%)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 (15,38)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5/19,2%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№ 6 г.п. Нарткала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 (4%)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8 (20%)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 (16%)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27,3%)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5/25%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с.п. Герменчик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5/25%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5/25%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6/50%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3/27,2%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3/20%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№1 с.п. Кахун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 (15%)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 (36%)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9 (69,2%)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3/27%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№ 2 с.п. Кахун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6/25%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1/4 %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6/27%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2/11,76%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1/6%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с.п. Псыкод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1/10%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4/25%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3/30%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с.п. Псынабо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3/25%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1/11%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№1 с.п. Ст. Черек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3/11%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4/17%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6/40%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6/32%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№2 с.п. 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ерек</w:t>
            </w:r>
            <w:proofErr w:type="spell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3/33%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6/60%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1/10%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3/42,8%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с.п. Нижний Черек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4/26,6%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5/41,6%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8/30,7%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№ 1 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сыгансу</w:t>
            </w:r>
            <w:proofErr w:type="spell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2/16%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2/17%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8/42,1%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4/36%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№2 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сыгансу</w:t>
            </w:r>
            <w:proofErr w:type="spell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5/45%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2/33%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3/25%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№ 3 с.п. Псыгансу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3/16%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4/29%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2/17%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5/35,7%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3/17,6%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с.п. Черная Речка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2/40%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2/33,3%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0% </w:t>
            </w:r>
          </w:p>
        </w:tc>
      </w:tr>
      <w:tr w:rsidR="00D64DD9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с.п. Урвань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4/11%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1/4%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1/6%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5/38,46%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3/18% </w:t>
            </w:r>
          </w:p>
        </w:tc>
      </w:tr>
      <w:tr w:rsidR="009871DD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МКОУ СОШ с.п. Шитхала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0% </w:t>
            </w:r>
          </w:p>
        </w:tc>
      </w:tr>
      <w:tr w:rsidR="009871DD" w:rsidRPr="00CB6409" w:rsidTr="009871DD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64DD9" w:rsidRPr="00CB64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52(10,5%)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71(15,88%)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72(21%)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96(31,89%)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71DD" w:rsidRPr="00CB6409" w:rsidRDefault="009871DD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86/23,1% </w:t>
            </w:r>
          </w:p>
        </w:tc>
      </w:tr>
    </w:tbl>
    <w:p w:rsidR="009871DD" w:rsidRPr="00CB6409" w:rsidRDefault="009871DD" w:rsidP="00CB6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71DD" w:rsidRPr="00CB6409" w:rsidRDefault="009871DD" w:rsidP="00CB6409">
      <w:pPr>
        <w:spacing w:after="0" w:line="240" w:lineRule="auto"/>
        <w:ind w:left="-15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409">
        <w:rPr>
          <w:rFonts w:ascii="Times New Roman" w:eastAsia="Times New Roman" w:hAnsi="Times New Roman" w:cs="Times New Roman"/>
          <w:sz w:val="24"/>
          <w:szCs w:val="24"/>
        </w:rPr>
        <w:t>Как видно из таблицы по 2017 год включительно ежегодно растет доля выпускников, получающих медаль «За особые успехи в учении», если в 2014 году доля составляла 10,5 %, то в 2015 - 15,88%, в 2016 - 21% и в 2017 - 31,89%, это при том, что количество выпускников с каждым годом уменьшается (488 - 447 - 343 - 301).</w:t>
      </w:r>
      <w:proofErr w:type="gramEnd"/>
      <w:r w:rsidRPr="00CB6409">
        <w:rPr>
          <w:rFonts w:ascii="Times New Roman" w:eastAsia="Times New Roman" w:hAnsi="Times New Roman" w:cs="Times New Roman"/>
          <w:sz w:val="24"/>
          <w:szCs w:val="24"/>
        </w:rPr>
        <w:t xml:space="preserve"> В 2017 году большинство наших школ не только догнали, а превзошли своими показателями рубеж-17,3% (МКОУ СОШ №1 с.п. Кахун-69,2%, МКОУ СОШ №4 г.п. Нарткала 46,6%, МКОУ СОШ № 1 с.п. Псыгансу -42,1%, МКОУ СОШ с.п. Нижний Черек -41,6%, МКОУ «Лицей № 1» г. п</w:t>
      </w:r>
      <w:proofErr w:type="gramStart"/>
      <w:r w:rsidRPr="00CB6409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CB6409">
        <w:rPr>
          <w:rFonts w:ascii="Times New Roman" w:eastAsia="Times New Roman" w:hAnsi="Times New Roman" w:cs="Times New Roman"/>
          <w:sz w:val="24"/>
          <w:szCs w:val="24"/>
        </w:rPr>
        <w:t>арткала-41,6%, МКОУ СОШ №1 с.п. Ст. Черек-40%, МКОУ СОШ с.п. Урвань-38,5%, МКОУ СОШ № 3 с.п. Псыгансу-35,7% и т.д.). </w:t>
      </w:r>
    </w:p>
    <w:p w:rsidR="009871DD" w:rsidRPr="00CB6409" w:rsidRDefault="009871DD" w:rsidP="00CB6409">
      <w:pPr>
        <w:spacing w:after="0" w:line="240" w:lineRule="auto"/>
        <w:ind w:left="-15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>Анализ показывает, что из 86-и выпускников, закончивших школу с медалью «За особые успехи в обучении», большинство подтвердили свои «пятерки» высокими результатами единого государственного экзамена. Тем не менее, </w:t>
      </w:r>
      <w:r w:rsidRPr="00CB6409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Pr="00CB6409">
        <w:rPr>
          <w:rFonts w:ascii="Times New Roman" w:eastAsia="Times New Roman" w:hAnsi="Times New Roman" w:cs="Times New Roman"/>
          <w:sz w:val="24"/>
          <w:szCs w:val="24"/>
        </w:rPr>
        <w:t> медалистов, а это около 29%, по итогам экзамена свои «пятерки» не оправдали (набрали по предметам менее 60 баллов). </w:t>
      </w:r>
    </w:p>
    <w:p w:rsidR="00D64DD9" w:rsidRPr="00CB6409" w:rsidRDefault="009871DD" w:rsidP="00CB6409">
      <w:pPr>
        <w:spacing w:after="0" w:line="240" w:lineRule="auto"/>
        <w:ind w:left="-150" w:firstLine="840"/>
        <w:jc w:val="both"/>
        <w:textAlignment w:val="baseline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eastAsia="Times New Roman" w:hAnsi="Times New Roman" w:cs="Times New Roman"/>
          <w:sz w:val="24"/>
          <w:szCs w:val="24"/>
        </w:rPr>
        <w:t>Это </w:t>
      </w:r>
      <w:r w:rsidRPr="00CB6409">
        <w:rPr>
          <w:rFonts w:ascii="Times New Roman" w:eastAsia="Times New Roman" w:hAnsi="Times New Roman" w:cs="Times New Roman"/>
          <w:bCs/>
          <w:sz w:val="24"/>
          <w:szCs w:val="24"/>
        </w:rPr>
        <w:t>заставляет серьёзно задуматься о цене пятёрки в аттестате и значимости медали.</w:t>
      </w:r>
      <w:r w:rsidRPr="00CB640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7080">
        <w:rPr>
          <w:rStyle w:val="normaltextrun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Можно сделать вывод</w:t>
      </w:r>
      <w:r w:rsidRPr="00CB6409">
        <w:rPr>
          <w:rStyle w:val="normaltextrun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 несмотря на высокие результаты ГИА большинства медалистов, не всегда наличие медали подтверждает высокий уровень подготовки выпускников по предметам. Такая ситуация ставит под вопрос качество полученной ими медали и требует от школы внутреннего контроля за результатами выпускников, претендующими на медаль и объективности членов педагогических советов. </w:t>
      </w:r>
      <w:r w:rsidRPr="00CB6409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64DD9" w:rsidRPr="00CB6409" w:rsidRDefault="00D64DD9" w:rsidP="00CB6409">
      <w:pPr>
        <w:spacing w:after="0" w:line="240" w:lineRule="auto"/>
        <w:ind w:left="-150" w:firstLine="840"/>
        <w:jc w:val="both"/>
        <w:textAlignment w:val="baseline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4DD9" w:rsidRPr="00CB6409" w:rsidRDefault="00D64DD9" w:rsidP="00CB6409">
      <w:pPr>
        <w:spacing w:after="0" w:line="240" w:lineRule="auto"/>
        <w:ind w:left="-150" w:firstLine="84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9">
        <w:rPr>
          <w:rFonts w:ascii="Times New Roman" w:hAnsi="Times New Roman" w:cs="Times New Roman"/>
          <w:sz w:val="24"/>
          <w:szCs w:val="24"/>
        </w:rPr>
        <w:t>Таким образом, можно выделить следующие проблемы</w:t>
      </w:r>
      <w:r w:rsidRPr="00CB64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6409">
        <w:rPr>
          <w:rFonts w:ascii="Times New Roman" w:hAnsi="Times New Roman" w:cs="Times New Roman"/>
          <w:bCs/>
          <w:iCs/>
          <w:sz w:val="24"/>
          <w:szCs w:val="24"/>
        </w:rPr>
        <w:t>в   обеспечении качества образования</w:t>
      </w:r>
      <w:r w:rsidRPr="00CB6409">
        <w:rPr>
          <w:rFonts w:ascii="Times New Roman" w:hAnsi="Times New Roman" w:cs="Times New Roman"/>
          <w:sz w:val="24"/>
          <w:szCs w:val="24"/>
        </w:rPr>
        <w:t xml:space="preserve">  в Урванском муниципальном районе:</w:t>
      </w:r>
    </w:p>
    <w:p w:rsidR="00D64DD9" w:rsidRPr="00CB6409" w:rsidRDefault="00D64DD9" w:rsidP="00CB6409">
      <w:pPr>
        <w:pStyle w:val="paragraph"/>
        <w:spacing w:before="0" w:after="0"/>
        <w:ind w:firstLine="709"/>
        <w:jc w:val="both"/>
      </w:pPr>
      <w:r w:rsidRPr="00CB6409">
        <w:t>1. Недостаточный уровень квалификации кадрового потенциала.</w:t>
      </w:r>
    </w:p>
    <w:p w:rsidR="00D64DD9" w:rsidRPr="00CB6409" w:rsidRDefault="00D64DD9" w:rsidP="00CB6409">
      <w:pPr>
        <w:pStyle w:val="paragraph"/>
        <w:spacing w:before="0" w:after="0"/>
        <w:ind w:firstLine="709"/>
        <w:jc w:val="both"/>
      </w:pPr>
      <w:r w:rsidRPr="00CB6409">
        <w:t xml:space="preserve">2. Крайне низкое количество молодых специалистов в общеобразовательных организациях. </w:t>
      </w:r>
    </w:p>
    <w:p w:rsidR="00D64DD9" w:rsidRPr="00CB6409" w:rsidRDefault="00D64DD9" w:rsidP="00CB6409">
      <w:pPr>
        <w:pStyle w:val="paragraph"/>
        <w:spacing w:before="0" w:after="0"/>
        <w:ind w:firstLine="709"/>
        <w:jc w:val="both"/>
      </w:pPr>
      <w:r w:rsidRPr="00CB6409">
        <w:t xml:space="preserve">3. Недостаточно </w:t>
      </w:r>
      <w:r w:rsidRPr="00CB6409">
        <w:rPr>
          <w:shd w:val="clear" w:color="auto" w:fill="FFFFFF"/>
        </w:rPr>
        <w:t>объективное проведение государственной итоговой аттестации, ВПР</w:t>
      </w:r>
      <w:r w:rsidRPr="00CB6409">
        <w:t>.</w:t>
      </w:r>
    </w:p>
    <w:p w:rsidR="00D64DD9" w:rsidRPr="00CB6409" w:rsidRDefault="00D64DD9" w:rsidP="00CB6409">
      <w:pPr>
        <w:pStyle w:val="paragraph"/>
        <w:spacing w:before="0" w:after="0"/>
        <w:ind w:firstLine="709"/>
        <w:jc w:val="both"/>
      </w:pPr>
      <w:r w:rsidRPr="00CB6409">
        <w:t>4. Отсутствие должного взаимодействия с социальными партнерами.</w:t>
      </w:r>
    </w:p>
    <w:p w:rsidR="00D64DD9" w:rsidRPr="00CB6409" w:rsidRDefault="00D64DD9" w:rsidP="00CB6409">
      <w:pPr>
        <w:pStyle w:val="paragraph"/>
        <w:spacing w:before="0" w:after="0"/>
        <w:ind w:firstLine="709"/>
        <w:jc w:val="both"/>
      </w:pPr>
      <w:r w:rsidRPr="00CB6409">
        <w:t xml:space="preserve">5. Недостаточный уровень привлечения информационных ресурсов или их  отсутствие (необеспеченность) при организации учебного процесса. </w:t>
      </w:r>
    </w:p>
    <w:p w:rsidR="00D64DD9" w:rsidRPr="00CB6409" w:rsidRDefault="00D64DD9" w:rsidP="00CB6409">
      <w:pPr>
        <w:pStyle w:val="paragraph"/>
        <w:spacing w:before="0" w:after="0"/>
        <w:ind w:firstLine="709"/>
        <w:jc w:val="both"/>
      </w:pPr>
      <w:r w:rsidRPr="00CB6409">
        <w:t xml:space="preserve">6. Недостаток механизмов, способствующих созданию условий для организации инклюзивного образования детей с ограниченными возможностями здоровья. </w:t>
      </w:r>
    </w:p>
    <w:p w:rsidR="00D64DD9" w:rsidRPr="00CB6409" w:rsidRDefault="00D64DD9" w:rsidP="00CB6409">
      <w:pPr>
        <w:spacing w:after="0" w:line="240" w:lineRule="auto"/>
        <w:ind w:left="-15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74DF0" w:rsidRPr="00CB6409" w:rsidRDefault="00474DF0" w:rsidP="00CB640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  <w:sectPr w:rsidR="00474DF0" w:rsidRPr="00CB6409" w:rsidSect="009062F3">
          <w:footerReference w:type="default" r:id="rId16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BE5C6F" w:rsidRPr="00CB6409" w:rsidRDefault="00BE5C6F" w:rsidP="00CB64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409">
        <w:rPr>
          <w:rFonts w:ascii="Times New Roman" w:hAnsi="Times New Roman" w:cs="Times New Roman"/>
          <w:sz w:val="24"/>
          <w:szCs w:val="24"/>
        </w:rPr>
        <w:lastRenderedPageBreak/>
        <w:t>Комплекс мер по повышению качества образования в образовательных учреждениях Урванского муниципального района КБР</w:t>
      </w:r>
    </w:p>
    <w:tbl>
      <w:tblPr>
        <w:tblStyle w:val="a3"/>
        <w:tblpPr w:leftFromText="180" w:rightFromText="180" w:vertAnchor="page" w:horzAnchor="margin" w:tblpY="2446"/>
        <w:tblW w:w="14459" w:type="dxa"/>
        <w:tblLayout w:type="fixed"/>
        <w:tblLook w:val="04A0" w:firstRow="1" w:lastRow="0" w:firstColumn="1" w:lastColumn="0" w:noHBand="0" w:noVBand="1"/>
      </w:tblPr>
      <w:tblGrid>
        <w:gridCol w:w="851"/>
        <w:gridCol w:w="3513"/>
        <w:gridCol w:w="2866"/>
        <w:gridCol w:w="2550"/>
        <w:gridCol w:w="108"/>
        <w:gridCol w:w="6"/>
        <w:gridCol w:w="4565"/>
      </w:tblGrid>
      <w:tr w:rsidR="00BE5C6F" w:rsidRPr="00CB6409" w:rsidTr="00BE5C6F">
        <w:tc>
          <w:tcPr>
            <w:tcW w:w="851" w:type="dxa"/>
            <w:vAlign w:val="center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866" w:type="dxa"/>
            <w:vAlign w:val="center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58" w:type="dxa"/>
            <w:gridSpan w:val="2"/>
            <w:vAlign w:val="center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571" w:type="dxa"/>
            <w:gridSpan w:val="2"/>
            <w:vAlign w:val="center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BE5C6F" w:rsidRPr="00CB6409" w:rsidTr="00BE5C6F">
        <w:tc>
          <w:tcPr>
            <w:tcW w:w="14459" w:type="dxa"/>
            <w:gridSpan w:val="7"/>
          </w:tcPr>
          <w:p w:rsidR="00BE5C6F" w:rsidRPr="00CB6409" w:rsidRDefault="00BE5C6F" w:rsidP="00525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</w:t>
            </w:r>
            <w:r w:rsidR="00525E1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звитие кадрового потенциала в </w:t>
            </w:r>
            <w:r w:rsidRPr="00CB640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образовательных </w:t>
            </w:r>
            <w:r w:rsidR="00525E1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учреждениях района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профессиональной компетентности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педагогов в условиях реализации ФГОС, в том числе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проблемам управления качеством образования </w:t>
            </w:r>
            <w:proofErr w:type="gramStart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предметным областям (В соответствии с ежегодным</w:t>
            </w:r>
            <w:proofErr w:type="gramEnd"/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планом повышения квалификации Минпросвещения КБР)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2019-2022г.г.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района, образовательные учреждения.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компетентности педагогов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мониторинга потребности в повышении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квалификации руководящих и педагогических кадров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учреждений района по проблемам повышения качества образования</w:t>
            </w:r>
          </w:p>
          <w:p w:rsidR="00BE5C6F" w:rsidRPr="00CB6409" w:rsidRDefault="00BE5C6F" w:rsidP="00CB6409">
            <w:pPr>
              <w:pStyle w:val="7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866" w:type="dxa"/>
          </w:tcPr>
          <w:p w:rsidR="00BE5C6F" w:rsidRPr="00CB6409" w:rsidRDefault="00BE5C6F" w:rsidP="00CB6409">
            <w:pPr>
              <w:pStyle w:val="7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CB6409">
              <w:rPr>
                <w:color w:val="auto"/>
                <w:sz w:val="24"/>
                <w:szCs w:val="24"/>
              </w:rPr>
              <w:t xml:space="preserve">2019г. 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pStyle w:val="7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CB6409">
              <w:rPr>
                <w:color w:val="auto"/>
                <w:sz w:val="24"/>
                <w:szCs w:val="24"/>
              </w:rPr>
              <w:t>Управление образования Урванского района, образовательные учреждения.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Изучение образовательных запросов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педагогов по проблемам качества</w:t>
            </w:r>
          </w:p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в </w:t>
            </w:r>
            <w:proofErr w:type="gramStart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муниципальных</w:t>
            </w:r>
            <w:proofErr w:type="gramEnd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общеобразовательных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организациях профориентационной работы по привлечению молодых специалистов </w:t>
            </w:r>
            <w:proofErr w:type="gramStart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педагогические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специальности</w:t>
            </w:r>
          </w:p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2019-2022 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района, образовательные учреждения.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Привлечение студентов </w:t>
            </w:r>
            <w:proofErr w:type="gramStart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педагогические специальности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показателей эффективности руководителей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общеобразовательных организаций (новая редакция)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района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качества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предоставляемых услуг, развитие</w:t>
            </w:r>
          </w:p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инновационной деятельности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консультативного пункта для педагогов по вопросам подготовки учащихся к ГИА и ЕГЭ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2019-2022г.г.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района, образовательные учреждения.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Адресная методическая помощь педагогам и общеобразовательным организациям, чьи учащиеся показали низкие результаты сдачи ЕГЭ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для педагогов   профессиональных конкурсов, предметно-методических олимпиад, фестивалях педагогических идей, методических лагерях, авторских школах, учителей получивших гранты.</w:t>
            </w:r>
            <w:proofErr w:type="gramEnd"/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2019-2022 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района, образовательные учреждения.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потенциала для самообразования и саморазвития. Возможность для дальнейшего успешного и динамичного профессионального роста. 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в муниципалитете,  РМО по основным вопросам организационно-педагогической и учебно-методической деятельности в рамках повышения качества образования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2019-2022гг.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Создание и поддержка эффективно работающего профессионального сообщества, способного решать проблемы образования в муниципальном образовании</w:t>
            </w:r>
          </w:p>
        </w:tc>
      </w:tr>
      <w:tr w:rsidR="00BE5C6F" w:rsidRPr="00CB6409" w:rsidTr="00BE5C6F">
        <w:tc>
          <w:tcPr>
            <w:tcW w:w="14459" w:type="dxa"/>
            <w:gridSpan w:val="7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Совершенствование системы организационно-методического сопровождения обеспечения качества образования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научно-практических конференций, семинаров, 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, конкурсов, педагогических экспедиций по актуальным направлениям реализации ФГОС 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2019-2022г.г.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Урванского муниципального района КБР, образовательные учреждения.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Определены основные направления </w:t>
            </w: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обеспечению качества основного образования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инструктивно-методических совещаний с руководителями органов местного самоуправления, общеобразовательных организаций по вопросам достижения качества образования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2019-2022 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КБР, образовательные учреждения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Определены основные направления деятельности по управлению качеством основного образования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деятельности по проведению мониторинговых исследований по актуальным направлениям реализации ФГОС 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по плану 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мониторинговый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КБР, образовательные учреждения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ОО к реализации ФГОС 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социального партнерства образовательных организаций с учреждениями образования, культуры, здравоохранения, спорта, религиозными и общественными организациям 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2019-2022 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gridSpan w:val="3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65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Создание системы партнерских отношений для расширения спектра образовательных услуг</w:t>
            </w:r>
          </w:p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единой системы непрерывного образования, социализации и социально-трудовой адаптации детей, подростков, молодежи.</w:t>
            </w:r>
          </w:p>
        </w:tc>
      </w:tr>
      <w:tr w:rsidR="00BE5C6F" w:rsidRPr="00CB6409" w:rsidTr="00BE5C6F">
        <w:tc>
          <w:tcPr>
            <w:tcW w:w="14459" w:type="dxa"/>
            <w:gridSpan w:val="7"/>
          </w:tcPr>
          <w:p w:rsidR="00BE5C6F" w:rsidRPr="00CB6409" w:rsidRDefault="00BE5C6F" w:rsidP="00525E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Совершенствование качества подготовки учащихся общеобразовательных </w:t>
            </w:r>
            <w:r w:rsidR="00525E1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учреждений</w:t>
            </w:r>
            <w:r w:rsidRPr="00CB640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 государственной итоговой аттестации</w:t>
            </w:r>
            <w:r w:rsidR="00525E1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аттестации по образовательным программам основного общего  и среднего общего образования году на территории района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Объективность проведения государственной итоговой аттестации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Открытое информационное обеспечение организации и подготовки ГИА (размещение актуальной информации на официальном сайте Управления образования), информирование широкой общественности через СМИ, информационные стенды по вопросам организации ГИА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на  официальном сайте Управления образования, широкий доступ целевой аудитории к данному информационному ресурсу.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выпускниками, сдавшими ЕГЭ на 100 баллов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Февраль-апрель ежегодно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КБР, образовательные учреждения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достаточное информирование выпускников по вопросам подготовки к сдаче ЕГЭ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по анализу учебной деятельности в образовательных организациях, определение </w:t>
            </w: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тенденций развития качества образования в образовательной организации, и принятие соответствующих управленческих решений по итогам анализа.</w:t>
            </w:r>
            <w:proofErr w:type="gramEnd"/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58" w:type="dxa"/>
            <w:gridSpan w:val="2"/>
          </w:tcPr>
          <w:p w:rsidR="00BE5C6F" w:rsidRPr="00CB6409" w:rsidRDefault="00436DE9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BE5C6F"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выполнения планов повышения качества образования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образовательных организаций и Управления образования. Внесение по </w:t>
            </w: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итогам анализа 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корректив.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выборочных мониторингов качества освоения выпускниками 4-х классов ООП НО (в рамках </w:t>
            </w:r>
            <w:proofErr w:type="gram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proofErr w:type="gram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РСОКО) в ОО района 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системы начального образования и тенденций её развития по предметным и </w:t>
            </w: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образовательных учреждений района  в международных и всероссийских сопоставительных исследованиях качества основного общего образования.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оценки состояния системы основного общего образования с международными исследованиями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готовности ОО к учебному году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Оценка качества условий реализации ООП ОО</w:t>
            </w:r>
          </w:p>
        </w:tc>
      </w:tr>
      <w:tr w:rsidR="00BE5C6F" w:rsidRPr="00CB6409" w:rsidTr="00BE5C6F">
        <w:tc>
          <w:tcPr>
            <w:tcW w:w="851" w:type="dxa"/>
            <w:shd w:val="clear" w:color="auto" w:fill="auto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513" w:type="dxa"/>
            <w:shd w:val="clear" w:color="auto" w:fill="auto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Выявление специфических проблем «слабых» школ и разработка адресных мер по совершенствованию их деятельности.</w:t>
            </w:r>
          </w:p>
        </w:tc>
        <w:tc>
          <w:tcPr>
            <w:tcW w:w="2866" w:type="dxa"/>
            <w:shd w:val="clear" w:color="auto" w:fill="auto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71" w:type="dxa"/>
            <w:gridSpan w:val="2"/>
            <w:shd w:val="clear" w:color="auto" w:fill="auto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мониторинга, методические рекомендации для «слабых» школ, организация семинаров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Координация участия ОО в проведении независимой оценки качеством образования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независимой оценки качества образования с целью получения объективной информации о качестве образования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 обучающихся и родителей качеством услуг общего образования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необходимой и достаточной информации для анализа и управления качеством образования на уровне ОУ и района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в качестве общественных наблюдателей при проведении процедуры мониторинговых обследований, итоговой аттестации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роли общественного участия в развитии образования. Открытость и прозрачность процедур оценки качества образования.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ресурсов образовательных организаций для обеспечения условий получения качественного образования детьми с ОВЗ.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необходимой и достаточной информации для анализа и управления качеством образования на уровне ОУ и района</w:t>
            </w:r>
          </w:p>
        </w:tc>
      </w:tr>
      <w:tr w:rsidR="00BE5C6F" w:rsidRPr="00CB6409" w:rsidTr="00BE5C6F">
        <w:tc>
          <w:tcPr>
            <w:tcW w:w="14459" w:type="dxa"/>
            <w:gridSpan w:val="7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талантливых и одаренных детей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афиширование олимпиадного движения, конкурсов, конференций, проектно-исследовательской деятельности в образовательной организации и </w:t>
            </w: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образовании</w:t>
            </w:r>
            <w:proofErr w:type="gramEnd"/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образования, формирование положительной мотивации к участию в олимпиадах, конкурсах, конференций учащихся. 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качественной подготовки учащихся, показавших высокие результаты обучения, к участию в  муниципальном этапе олимпиад и конкурсов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  <w:p w:rsidR="00BE5C6F" w:rsidRPr="00CB6409" w:rsidRDefault="00436DE9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BE5C6F"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принявших участие в школьном, муниципальном, региональном и заключительном этапе ВОШ.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муниципального банка данных одаренных детей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Банк данных одаренных детей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proofErr w:type="gramEnd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</w:t>
            </w:r>
          </w:p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Фестивалей, праздников. 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Урванского муниципального района КБР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учащихся и педагогов образовательных организаций района в заявленных  мероприятиях. Поощрение лучших учащихся и педагогов, повышение престижа успешной учебной деятельности, педагогической деятельности, общественное признание заслуг. Награждение по итогам года лучших учеников и педагогов на каждой ступени.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со старшеклассниками школ района по вопросам престижа качественного образования, особенностей высшего и среднего специального образования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  <w:gridSpan w:val="2"/>
          </w:tcPr>
          <w:p w:rsidR="00BE5C6F" w:rsidRPr="00CB6409" w:rsidRDefault="00436DE9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BE5C6F"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для будущих абитуриентов. Наглядный пример зависимости успешного дальнейшего обучения от результатов учебы в школе.</w:t>
            </w:r>
          </w:p>
        </w:tc>
      </w:tr>
      <w:tr w:rsidR="00BE5C6F" w:rsidRPr="00CB6409" w:rsidTr="00BE5C6F">
        <w:tc>
          <w:tcPr>
            <w:tcW w:w="14459" w:type="dxa"/>
            <w:gridSpan w:val="7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Поддержка детей с ограниченными возможностями здоровья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Пополнение муниципального банка данных детей с ОВЗ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Банк данных детей с ОВЗ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профессиональной компетентности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педагогов в условиях введения ФГОС образования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ОВЗ через разные формы повышения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квалификации.</w:t>
            </w:r>
          </w:p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ежегодным планом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курсовых</w:t>
            </w:r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мероприятий Минпросвещения КБР </w:t>
            </w:r>
          </w:p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gridSpan w:val="2"/>
          </w:tcPr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proofErr w:type="gramEnd"/>
          </w:p>
          <w:p w:rsidR="00BE5C6F" w:rsidRPr="00CB6409" w:rsidRDefault="00BE5C6F" w:rsidP="00CB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компетентности педагогов </w:t>
            </w:r>
            <w:proofErr w:type="gramStart"/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направлениям деятельности</w:t>
            </w:r>
          </w:p>
        </w:tc>
      </w:tr>
      <w:tr w:rsidR="00BE5C6F" w:rsidRPr="00CB6409" w:rsidTr="00BE5C6F">
        <w:tc>
          <w:tcPr>
            <w:tcW w:w="14459" w:type="dxa"/>
            <w:gridSpan w:val="7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Информатизация образования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освещение высоких результатов образования через СМИ, сайты образовательной организации, управления образования, администрации района</w:t>
            </w:r>
            <w:proofErr w:type="gramEnd"/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Урванского муниципального района КБР</w:t>
            </w:r>
          </w:p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9" w:type="dxa"/>
            <w:gridSpan w:val="3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поддержка, повышение престижа качественного образования</w:t>
            </w:r>
          </w:p>
        </w:tc>
      </w:tr>
      <w:tr w:rsidR="00BE5C6F" w:rsidRPr="00CB6409" w:rsidTr="00BE5C6F">
        <w:tc>
          <w:tcPr>
            <w:tcW w:w="14459" w:type="dxa"/>
            <w:gridSpan w:val="7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Материально-техническая обеспеченность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,Arial" w:hAnsi="Times New Roman" w:cs="Times New Roman"/>
                <w:sz w:val="24"/>
                <w:szCs w:val="24"/>
              </w:rPr>
              <w:t>По плану мероприятий Минпросвещения КБР и муниципальной  программы развития.</w:t>
            </w: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 технической базы школы, как одного из фактора повышения качества образования.</w:t>
            </w:r>
          </w:p>
        </w:tc>
      </w:tr>
      <w:tr w:rsidR="00BE5C6F" w:rsidRPr="00CB6409" w:rsidTr="00BE5C6F">
        <w:tc>
          <w:tcPr>
            <w:tcW w:w="14459" w:type="dxa"/>
            <w:gridSpan w:val="7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Организация контроля выполнения основных мероприятий Программы</w:t>
            </w:r>
          </w:p>
        </w:tc>
      </w:tr>
      <w:tr w:rsidR="00BE5C6F" w:rsidRPr="00CB6409" w:rsidTr="00BE5C6F">
        <w:tc>
          <w:tcPr>
            <w:tcW w:w="851" w:type="dxa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BE5C6F" w:rsidRPr="00CB6409" w:rsidRDefault="00BE5C6F" w:rsidP="00CB6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ежегодного доклада о результатах анализа </w:t>
            </w: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и перспектив развития системы образования Урванского муниципального района КБР</w:t>
            </w:r>
          </w:p>
          <w:p w:rsidR="00BE5C6F" w:rsidRPr="00CB6409" w:rsidRDefault="00BE5C6F" w:rsidP="00CB6409">
            <w:pPr>
              <w:spacing w:line="240" w:lineRule="auto"/>
              <w:rPr>
                <w:rFonts w:ascii="Times New Roman" w:eastAsia="Times New Roman,Arial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0" w:type="dxa"/>
          </w:tcPr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CB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Урванского муниципального района КБР</w:t>
            </w:r>
          </w:p>
          <w:p w:rsidR="00BE5C6F" w:rsidRPr="00CB6409" w:rsidRDefault="00BE5C6F" w:rsidP="00CB64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BE5C6F" w:rsidRPr="00CB6409" w:rsidRDefault="00BE5C6F" w:rsidP="00CB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Оперативное  и своевременное выявление всех изменений, происходящих в сфере </w:t>
            </w:r>
            <w:r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 </w:t>
            </w:r>
            <w:r w:rsidRPr="00CB64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образовательных</w:t>
            </w:r>
            <w:r w:rsidRPr="00CB6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учреждений  для  </w:t>
            </w:r>
            <w:r w:rsidRPr="00CB6409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обоснованных управленческих решений по повышению эффективности управления системой качества образования района.</w:t>
            </w:r>
          </w:p>
        </w:tc>
      </w:tr>
    </w:tbl>
    <w:p w:rsidR="00BE5C6F" w:rsidRPr="00CB6409" w:rsidRDefault="00BE5C6F" w:rsidP="00CB640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E5C6F" w:rsidRPr="00CB6409" w:rsidSect="00474DF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7B89" w:rsidRPr="00CB6409" w:rsidRDefault="00097B89" w:rsidP="00CB6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7B89" w:rsidRPr="00CB6409" w:rsidSect="00F1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8E" w:rsidRDefault="00D76A8E" w:rsidP="007D4BBA">
      <w:pPr>
        <w:spacing w:after="0" w:line="240" w:lineRule="auto"/>
      </w:pPr>
      <w:r>
        <w:separator/>
      </w:r>
    </w:p>
  </w:endnote>
  <w:endnote w:type="continuationSeparator" w:id="0">
    <w:p w:rsidR="00D76A8E" w:rsidRDefault="00D76A8E" w:rsidP="007D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Arial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458598"/>
      <w:docPartObj>
        <w:docPartGallery w:val="Page Numbers (Bottom of Page)"/>
        <w:docPartUnique/>
      </w:docPartObj>
    </w:sdtPr>
    <w:sdtContent>
      <w:p w:rsidR="00D76E9D" w:rsidRDefault="00D76E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6E9D" w:rsidRDefault="00D76E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8E" w:rsidRDefault="00D76A8E" w:rsidP="007D4BBA">
      <w:pPr>
        <w:spacing w:after="0" w:line="240" w:lineRule="auto"/>
      </w:pPr>
      <w:r>
        <w:separator/>
      </w:r>
    </w:p>
  </w:footnote>
  <w:footnote w:type="continuationSeparator" w:id="0">
    <w:p w:rsidR="00D76A8E" w:rsidRDefault="00D76A8E" w:rsidP="007D4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A85"/>
    <w:multiLevelType w:val="multilevel"/>
    <w:tmpl w:val="BB66ED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F598E"/>
    <w:multiLevelType w:val="multilevel"/>
    <w:tmpl w:val="C76620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66522"/>
    <w:multiLevelType w:val="multilevel"/>
    <w:tmpl w:val="2474E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B1847"/>
    <w:multiLevelType w:val="multilevel"/>
    <w:tmpl w:val="0C461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F20F0"/>
    <w:multiLevelType w:val="multilevel"/>
    <w:tmpl w:val="AA8A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31356"/>
    <w:multiLevelType w:val="multilevel"/>
    <w:tmpl w:val="F0F2FD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B25BC"/>
    <w:multiLevelType w:val="hybridMultilevel"/>
    <w:tmpl w:val="8F7AC7FE"/>
    <w:lvl w:ilvl="0" w:tplc="FD12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51912"/>
    <w:multiLevelType w:val="multilevel"/>
    <w:tmpl w:val="0582A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375DCD"/>
    <w:multiLevelType w:val="multilevel"/>
    <w:tmpl w:val="A2367C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56782"/>
    <w:multiLevelType w:val="multilevel"/>
    <w:tmpl w:val="7E1C9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9579F"/>
    <w:multiLevelType w:val="multilevel"/>
    <w:tmpl w:val="5F8861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C7D93"/>
    <w:multiLevelType w:val="hybridMultilevel"/>
    <w:tmpl w:val="43BCE0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B528A"/>
    <w:multiLevelType w:val="hybridMultilevel"/>
    <w:tmpl w:val="05CA5A82"/>
    <w:lvl w:ilvl="0" w:tplc="43963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152A33"/>
    <w:multiLevelType w:val="multilevel"/>
    <w:tmpl w:val="46E898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F6D45"/>
    <w:multiLevelType w:val="multilevel"/>
    <w:tmpl w:val="5D40D5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82C9F"/>
    <w:multiLevelType w:val="hybridMultilevel"/>
    <w:tmpl w:val="16BEDE72"/>
    <w:lvl w:ilvl="0" w:tplc="AED6C97A">
      <w:start w:val="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A788B"/>
    <w:multiLevelType w:val="multilevel"/>
    <w:tmpl w:val="903026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41C78"/>
    <w:multiLevelType w:val="multilevel"/>
    <w:tmpl w:val="CBC858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443FC0"/>
    <w:multiLevelType w:val="multilevel"/>
    <w:tmpl w:val="CF129D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31AC1"/>
    <w:multiLevelType w:val="hybridMultilevel"/>
    <w:tmpl w:val="22FA41B8"/>
    <w:lvl w:ilvl="0" w:tplc="84D68F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F5093E"/>
    <w:multiLevelType w:val="multilevel"/>
    <w:tmpl w:val="6BE6E4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CF09D0"/>
    <w:multiLevelType w:val="multilevel"/>
    <w:tmpl w:val="504036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86315D"/>
    <w:multiLevelType w:val="multilevel"/>
    <w:tmpl w:val="072ED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0758D"/>
    <w:multiLevelType w:val="multilevel"/>
    <w:tmpl w:val="D3E82C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021BCB"/>
    <w:multiLevelType w:val="hybridMultilevel"/>
    <w:tmpl w:val="C38EB152"/>
    <w:lvl w:ilvl="0" w:tplc="84D68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B1506"/>
    <w:multiLevelType w:val="hybridMultilevel"/>
    <w:tmpl w:val="557A83F8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77D459F4"/>
    <w:multiLevelType w:val="hybridMultilevel"/>
    <w:tmpl w:val="52C6010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7D4A5E52"/>
    <w:multiLevelType w:val="multilevel"/>
    <w:tmpl w:val="50B210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853D05"/>
    <w:multiLevelType w:val="multilevel"/>
    <w:tmpl w:val="6E124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E6973"/>
    <w:multiLevelType w:val="hybridMultilevel"/>
    <w:tmpl w:val="5056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29"/>
  </w:num>
  <w:num w:numId="5">
    <w:abstractNumId w:val="19"/>
  </w:num>
  <w:num w:numId="6">
    <w:abstractNumId w:val="24"/>
  </w:num>
  <w:num w:numId="7">
    <w:abstractNumId w:val="7"/>
  </w:num>
  <w:num w:numId="8">
    <w:abstractNumId w:val="11"/>
  </w:num>
  <w:num w:numId="9">
    <w:abstractNumId w:val="12"/>
  </w:num>
  <w:num w:numId="10">
    <w:abstractNumId w:val="25"/>
  </w:num>
  <w:num w:numId="11">
    <w:abstractNumId w:val="4"/>
  </w:num>
  <w:num w:numId="12">
    <w:abstractNumId w:val="28"/>
  </w:num>
  <w:num w:numId="13">
    <w:abstractNumId w:val="9"/>
  </w:num>
  <w:num w:numId="14">
    <w:abstractNumId w:val="3"/>
  </w:num>
  <w:num w:numId="15">
    <w:abstractNumId w:val="27"/>
  </w:num>
  <w:num w:numId="16">
    <w:abstractNumId w:val="2"/>
  </w:num>
  <w:num w:numId="17">
    <w:abstractNumId w:val="22"/>
  </w:num>
  <w:num w:numId="18">
    <w:abstractNumId w:val="20"/>
  </w:num>
  <w:num w:numId="19">
    <w:abstractNumId w:val="13"/>
  </w:num>
  <w:num w:numId="20">
    <w:abstractNumId w:val="0"/>
  </w:num>
  <w:num w:numId="21">
    <w:abstractNumId w:val="18"/>
  </w:num>
  <w:num w:numId="22">
    <w:abstractNumId w:val="17"/>
  </w:num>
  <w:num w:numId="23">
    <w:abstractNumId w:val="21"/>
  </w:num>
  <w:num w:numId="24">
    <w:abstractNumId w:val="8"/>
  </w:num>
  <w:num w:numId="25">
    <w:abstractNumId w:val="10"/>
  </w:num>
  <w:num w:numId="26">
    <w:abstractNumId w:val="14"/>
  </w:num>
  <w:num w:numId="27">
    <w:abstractNumId w:val="23"/>
  </w:num>
  <w:num w:numId="28">
    <w:abstractNumId w:val="5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13E"/>
    <w:rsid w:val="0001211C"/>
    <w:rsid w:val="00016004"/>
    <w:rsid w:val="000200F4"/>
    <w:rsid w:val="0004333B"/>
    <w:rsid w:val="000853DD"/>
    <w:rsid w:val="000957E6"/>
    <w:rsid w:val="00097B89"/>
    <w:rsid w:val="000C56FF"/>
    <w:rsid w:val="000D3A48"/>
    <w:rsid w:val="000D5B5A"/>
    <w:rsid w:val="00115F6B"/>
    <w:rsid w:val="0012551F"/>
    <w:rsid w:val="001517A4"/>
    <w:rsid w:val="001578CA"/>
    <w:rsid w:val="001C51BF"/>
    <w:rsid w:val="00202434"/>
    <w:rsid w:val="00215DB4"/>
    <w:rsid w:val="00216108"/>
    <w:rsid w:val="0021665A"/>
    <w:rsid w:val="00225C0B"/>
    <w:rsid w:val="00232697"/>
    <w:rsid w:val="002365A3"/>
    <w:rsid w:val="00246E53"/>
    <w:rsid w:val="002922EB"/>
    <w:rsid w:val="002A43C4"/>
    <w:rsid w:val="002B213E"/>
    <w:rsid w:val="002C4991"/>
    <w:rsid w:val="002E6383"/>
    <w:rsid w:val="002F6817"/>
    <w:rsid w:val="00306A99"/>
    <w:rsid w:val="0032562E"/>
    <w:rsid w:val="0033525C"/>
    <w:rsid w:val="00343CD9"/>
    <w:rsid w:val="00353C03"/>
    <w:rsid w:val="00361FAB"/>
    <w:rsid w:val="0038334D"/>
    <w:rsid w:val="003A0115"/>
    <w:rsid w:val="003E5A8C"/>
    <w:rsid w:val="00436DE9"/>
    <w:rsid w:val="00474DF0"/>
    <w:rsid w:val="004826F2"/>
    <w:rsid w:val="004B0083"/>
    <w:rsid w:val="004B42E2"/>
    <w:rsid w:val="004D3DA2"/>
    <w:rsid w:val="00525E18"/>
    <w:rsid w:val="00567E6C"/>
    <w:rsid w:val="00580C3E"/>
    <w:rsid w:val="005871A9"/>
    <w:rsid w:val="00592862"/>
    <w:rsid w:val="005A29E5"/>
    <w:rsid w:val="005A44F0"/>
    <w:rsid w:val="005C3739"/>
    <w:rsid w:val="006173C0"/>
    <w:rsid w:val="0064442A"/>
    <w:rsid w:val="00675183"/>
    <w:rsid w:val="007169C5"/>
    <w:rsid w:val="0076159D"/>
    <w:rsid w:val="00772C98"/>
    <w:rsid w:val="007856C3"/>
    <w:rsid w:val="00796B5B"/>
    <w:rsid w:val="007D05C1"/>
    <w:rsid w:val="007D4BBA"/>
    <w:rsid w:val="007F234F"/>
    <w:rsid w:val="008001F5"/>
    <w:rsid w:val="0081344E"/>
    <w:rsid w:val="008E1DE6"/>
    <w:rsid w:val="009062F3"/>
    <w:rsid w:val="00915BAD"/>
    <w:rsid w:val="00923FD0"/>
    <w:rsid w:val="009533A8"/>
    <w:rsid w:val="009871DD"/>
    <w:rsid w:val="009B1AEB"/>
    <w:rsid w:val="009B1B3E"/>
    <w:rsid w:val="009F441E"/>
    <w:rsid w:val="00A04845"/>
    <w:rsid w:val="00A861C0"/>
    <w:rsid w:val="00AC4D7C"/>
    <w:rsid w:val="00AD759A"/>
    <w:rsid w:val="00AF3199"/>
    <w:rsid w:val="00B147C3"/>
    <w:rsid w:val="00B176EF"/>
    <w:rsid w:val="00B27F7A"/>
    <w:rsid w:val="00B45575"/>
    <w:rsid w:val="00B95E10"/>
    <w:rsid w:val="00B96F73"/>
    <w:rsid w:val="00BB19DD"/>
    <w:rsid w:val="00BD1544"/>
    <w:rsid w:val="00BE3182"/>
    <w:rsid w:val="00BE5C6F"/>
    <w:rsid w:val="00C56D7A"/>
    <w:rsid w:val="00C61DC0"/>
    <w:rsid w:val="00C82776"/>
    <w:rsid w:val="00CB6409"/>
    <w:rsid w:val="00D16104"/>
    <w:rsid w:val="00D64DD9"/>
    <w:rsid w:val="00D76A8E"/>
    <w:rsid w:val="00D76E9D"/>
    <w:rsid w:val="00DC50F4"/>
    <w:rsid w:val="00DF3860"/>
    <w:rsid w:val="00E064E4"/>
    <w:rsid w:val="00E066CD"/>
    <w:rsid w:val="00E12830"/>
    <w:rsid w:val="00E13C6D"/>
    <w:rsid w:val="00E1543B"/>
    <w:rsid w:val="00E23CC6"/>
    <w:rsid w:val="00E276CE"/>
    <w:rsid w:val="00E30721"/>
    <w:rsid w:val="00E77080"/>
    <w:rsid w:val="00E86977"/>
    <w:rsid w:val="00E872B5"/>
    <w:rsid w:val="00ED4A7D"/>
    <w:rsid w:val="00ED6E8E"/>
    <w:rsid w:val="00F157DD"/>
    <w:rsid w:val="00F676D2"/>
    <w:rsid w:val="00F86C41"/>
    <w:rsid w:val="00F931B8"/>
    <w:rsid w:val="00FC5458"/>
    <w:rsid w:val="00FF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76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B21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6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176E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176EF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B176EF"/>
    <w:rPr>
      <w:color w:val="0563C1" w:themeColor="hyperlink"/>
      <w:u w:val="single"/>
    </w:rPr>
  </w:style>
  <w:style w:type="paragraph" w:styleId="a7">
    <w:name w:val="No Spacing"/>
    <w:link w:val="a8"/>
    <w:uiPriority w:val="99"/>
    <w:qFormat/>
    <w:rsid w:val="002F6817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99"/>
    <w:rsid w:val="002F6817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7D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4BB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D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4BBA"/>
    <w:rPr>
      <w:rFonts w:eastAsiaTheme="minorEastAsia"/>
      <w:lang w:eastAsia="ru-RU"/>
    </w:rPr>
  </w:style>
  <w:style w:type="character" w:customStyle="1" w:styleId="20">
    <w:name w:val="Основной текст2"/>
    <w:basedOn w:val="a0"/>
    <w:rsid w:val="007F2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_"/>
    <w:basedOn w:val="a0"/>
    <w:link w:val="6"/>
    <w:rsid w:val="007F234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d"/>
    <w:rsid w:val="007F234F"/>
    <w:pPr>
      <w:widowControl w:val="0"/>
      <w:shd w:val="clear" w:color="auto" w:fill="FFFFFF"/>
      <w:spacing w:after="540" w:line="298" w:lineRule="exact"/>
      <w:ind w:hanging="36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paragraph">
    <w:name w:val="paragraph"/>
    <w:basedOn w:val="a"/>
    <w:rsid w:val="0021665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ormaltextrun">
    <w:name w:val="normaltextrun"/>
    <w:basedOn w:val="a0"/>
    <w:rsid w:val="0021665A"/>
  </w:style>
  <w:style w:type="paragraph" w:styleId="ae">
    <w:name w:val="Balloon Text"/>
    <w:basedOn w:val="a"/>
    <w:link w:val="af"/>
    <w:uiPriority w:val="99"/>
    <w:semiHidden/>
    <w:unhideWhenUsed/>
    <w:rsid w:val="00E0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64E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097B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474DF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05pt">
    <w:name w:val="Основной текст + 10;5 pt;Полужирный"/>
    <w:basedOn w:val="ad"/>
    <w:rsid w:val="0047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474DF0"/>
    <w:pPr>
      <w:widowControl w:val="0"/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eop">
    <w:name w:val="eop"/>
    <w:basedOn w:val="a0"/>
    <w:rsid w:val="009533A8"/>
  </w:style>
  <w:style w:type="character" w:customStyle="1" w:styleId="spellingerror">
    <w:name w:val="spellingerror"/>
    <w:basedOn w:val="a0"/>
    <w:rsid w:val="009533A8"/>
  </w:style>
  <w:style w:type="character" w:customStyle="1" w:styleId="scxw21095784">
    <w:name w:val="scxw21095784"/>
    <w:basedOn w:val="a0"/>
    <w:rsid w:val="00987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3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0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://ivo.garant.ru/document?id=7168716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3.7</c:v>
                </c:pt>
                <c:pt idx="1">
                  <c:v>4.0999999999999996</c:v>
                </c:pt>
                <c:pt idx="2">
                  <c:v>4.2</c:v>
                </c:pt>
                <c:pt idx="3">
                  <c:v>4.0999999999999996</c:v>
                </c:pt>
                <c:pt idx="4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746752"/>
        <c:axId val="186911360"/>
        <c:axId val="0"/>
      </c:bar3DChart>
      <c:catAx>
        <c:axId val="18674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6911360"/>
        <c:crosses val="autoZero"/>
        <c:auto val="1"/>
        <c:lblAlgn val="ctr"/>
        <c:lblOffset val="100"/>
        <c:noMultiLvlLbl val="0"/>
      </c:catAx>
      <c:valAx>
        <c:axId val="18691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74675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254</c:v>
                </c:pt>
                <c:pt idx="1">
                  <c:v>236</c:v>
                </c:pt>
                <c:pt idx="2">
                  <c:v>160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291</c:v>
                </c:pt>
                <c:pt idx="1">
                  <c:v>226</c:v>
                </c:pt>
                <c:pt idx="2">
                  <c:v>180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085184"/>
        <c:axId val="145086720"/>
        <c:axId val="0"/>
      </c:bar3DChart>
      <c:catAx>
        <c:axId val="14508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086720"/>
        <c:crosses val="autoZero"/>
        <c:auto val="1"/>
        <c:lblAlgn val="ctr"/>
        <c:lblOffset val="100"/>
        <c:noMultiLvlLbl val="0"/>
      </c:catAx>
      <c:valAx>
        <c:axId val="14508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08518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3.7</c:v>
                </c:pt>
                <c:pt idx="1">
                  <c:v>4.0999999999999996</c:v>
                </c:pt>
                <c:pt idx="2">
                  <c:v>4.2</c:v>
                </c:pt>
                <c:pt idx="3">
                  <c:v>4.0999999999999996</c:v>
                </c:pt>
                <c:pt idx="4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211776"/>
        <c:axId val="145213312"/>
        <c:axId val="0"/>
      </c:bar3DChart>
      <c:catAx>
        <c:axId val="145211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213312"/>
        <c:crosses val="autoZero"/>
        <c:auto val="1"/>
        <c:lblAlgn val="ctr"/>
        <c:lblOffset val="100"/>
        <c:noMultiLvlLbl val="0"/>
      </c:catAx>
      <c:valAx>
        <c:axId val="14521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211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271</c:v>
                </c:pt>
                <c:pt idx="1">
                  <c:v>317</c:v>
                </c:pt>
                <c:pt idx="2">
                  <c:v>61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253</c:v>
                </c:pt>
                <c:pt idx="1">
                  <c:v>391</c:v>
                </c:pt>
                <c:pt idx="2">
                  <c:v>57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427072"/>
        <c:axId val="145432960"/>
        <c:axId val="0"/>
      </c:bar3DChart>
      <c:catAx>
        <c:axId val="14542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432960"/>
        <c:crosses val="autoZero"/>
        <c:auto val="1"/>
        <c:lblAlgn val="ctr"/>
        <c:lblOffset val="100"/>
        <c:noMultiLvlLbl val="0"/>
      </c:catAx>
      <c:valAx>
        <c:axId val="145432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42707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общество</c:v>
                </c:pt>
                <c:pt idx="3">
                  <c:v>английский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физика</c:v>
                </c:pt>
                <c:pt idx="8">
                  <c:v>химия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311</c:v>
                </c:pt>
                <c:pt idx="1">
                  <c:v>220</c:v>
                </c:pt>
                <c:pt idx="2">
                  <c:v>551</c:v>
                </c:pt>
                <c:pt idx="3">
                  <c:v>8</c:v>
                </c:pt>
                <c:pt idx="4">
                  <c:v>13</c:v>
                </c:pt>
                <c:pt idx="5">
                  <c:v>198</c:v>
                </c:pt>
                <c:pt idx="6">
                  <c:v>10</c:v>
                </c:pt>
                <c:pt idx="7">
                  <c:v>43</c:v>
                </c:pt>
                <c:pt idx="8">
                  <c:v>105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общество</c:v>
                </c:pt>
                <c:pt idx="3">
                  <c:v>английский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физика</c:v>
                </c:pt>
                <c:pt idx="8">
                  <c:v>химия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300</c:v>
                </c:pt>
                <c:pt idx="1">
                  <c:v>138</c:v>
                </c:pt>
                <c:pt idx="2">
                  <c:v>494</c:v>
                </c:pt>
                <c:pt idx="3">
                  <c:v>4</c:v>
                </c:pt>
                <c:pt idx="4">
                  <c:v>8</c:v>
                </c:pt>
                <c:pt idx="5">
                  <c:v>215</c:v>
                </c:pt>
                <c:pt idx="6">
                  <c:v>3</c:v>
                </c:pt>
                <c:pt idx="7">
                  <c:v>12</c:v>
                </c:pt>
                <c:pt idx="8">
                  <c:v>126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общество</c:v>
                </c:pt>
                <c:pt idx="3">
                  <c:v>английский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литература</c:v>
                </c:pt>
                <c:pt idx="7">
                  <c:v>физика</c:v>
                </c:pt>
                <c:pt idx="8">
                  <c:v>химия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303</c:v>
                </c:pt>
                <c:pt idx="1">
                  <c:v>220</c:v>
                </c:pt>
                <c:pt idx="2">
                  <c:v>498</c:v>
                </c:pt>
                <c:pt idx="3">
                  <c:v>2</c:v>
                </c:pt>
                <c:pt idx="4">
                  <c:v>21</c:v>
                </c:pt>
                <c:pt idx="5">
                  <c:v>170</c:v>
                </c:pt>
                <c:pt idx="6">
                  <c:v>4</c:v>
                </c:pt>
                <c:pt idx="7">
                  <c:v>52</c:v>
                </c:pt>
                <c:pt idx="8">
                  <c:v>123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754048"/>
        <c:axId val="135720960"/>
        <c:axId val="0"/>
      </c:bar3DChart>
      <c:catAx>
        <c:axId val="110754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720960"/>
        <c:crosses val="autoZero"/>
        <c:auto val="1"/>
        <c:lblAlgn val="ctr"/>
        <c:lblOffset val="100"/>
        <c:noMultiLvlLbl val="0"/>
      </c:catAx>
      <c:valAx>
        <c:axId val="13572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75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4916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2019-04-12T15:09:00Z</dcterms:created>
  <dcterms:modified xsi:type="dcterms:W3CDTF">2019-05-20T06:36:00Z</dcterms:modified>
</cp:coreProperties>
</file>